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8A03A" w14:textId="7C434E6D" w:rsidR="00D4728B" w:rsidRPr="00DA12F7" w:rsidRDefault="00D4728B" w:rsidP="00D4728B">
      <w:pPr>
        <w:tabs>
          <w:tab w:val="right" w:pos="9630"/>
        </w:tabs>
        <w:spacing w:after="0"/>
      </w:pPr>
      <w:bookmarkStart w:id="0" w:name="_GoBack"/>
      <w:bookmarkEnd w:id="0"/>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sidR="0081736A">
        <w:rPr>
          <w:rFonts w:ascii="Arial" w:hAnsi="Arial" w:cs="Arial"/>
          <w:b/>
          <w:sz w:val="24"/>
        </w:rPr>
        <w:t>1711180</w:t>
      </w:r>
    </w:p>
    <w:p w14:paraId="6197D504" w14:textId="77777777" w:rsidR="00D4728B" w:rsidRPr="00DA12F7" w:rsidRDefault="00D4728B" w:rsidP="00D4728B">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18D3F5B6" w14:textId="77777777" w:rsidR="00D4728B" w:rsidRPr="00DA12F7" w:rsidRDefault="00D4728B" w:rsidP="00D4728B">
      <w:pPr>
        <w:rPr>
          <w:rFonts w:ascii="Arial" w:hAnsi="Arial" w:cs="Arial"/>
          <w:b/>
          <w:sz w:val="24"/>
          <w:szCs w:val="24"/>
        </w:rPr>
      </w:pPr>
      <w:r>
        <w:rPr>
          <w:rFonts w:ascii="Arial" w:hAnsi="Arial" w:cs="Arial"/>
          <w:b/>
          <w:sz w:val="24"/>
          <w:szCs w:val="24"/>
        </w:rPr>
        <w:t>Qingdao, P.R.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D727B6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D4728B">
        <w:rPr>
          <w:rFonts w:ascii="Arial" w:hAnsi="Arial"/>
          <w:sz w:val="24"/>
        </w:rPr>
        <w:t>5</w:t>
      </w:r>
      <w:r w:rsidR="00FF4FC8">
        <w:rPr>
          <w:rFonts w:ascii="Arial" w:hAnsi="Arial"/>
          <w:sz w:val="24"/>
        </w:rPr>
        <w:t>.1.3.1.</w:t>
      </w:r>
      <w:r w:rsidR="00A46BE0">
        <w:rPr>
          <w:rFonts w:ascii="Arial" w:hAnsi="Arial"/>
          <w:sz w:val="24"/>
        </w:rPr>
        <w:t>2</w:t>
      </w:r>
      <w:r w:rsidR="00D4728B">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3B49C5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4728B">
        <w:rPr>
          <w:rFonts w:ascii="Arial" w:hAnsi="Arial"/>
          <w:sz w:val="22"/>
        </w:rPr>
        <w:t>N</w:t>
      </w:r>
      <w:r w:rsidR="00B60DA1">
        <w:rPr>
          <w:rFonts w:ascii="Arial" w:hAnsi="Arial"/>
          <w:sz w:val="24"/>
        </w:rPr>
        <w:t>ested search space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5824C9AE" w14:textId="31FFBFC5" w:rsidR="00916DBA" w:rsidRDefault="00916DBA" w:rsidP="005D47FA">
      <w:pPr>
        <w:rPr>
          <w:lang w:val="en-GB"/>
        </w:rPr>
      </w:pPr>
      <w:r>
        <w:rPr>
          <w:lang w:val="en-GB"/>
        </w:rPr>
        <w:t>In RAN1 NR AdHoc #1, the following agreements have been reach</w:t>
      </w:r>
      <w:r w:rsidR="000F1D3D">
        <w:rPr>
          <w:lang w:val="en-GB"/>
        </w:rPr>
        <w:t xml:space="preserve">ed for NR control resource set and </w:t>
      </w:r>
      <w:r>
        <w:rPr>
          <w:lang w:val="en-GB"/>
        </w:rPr>
        <w:t>control sea</w:t>
      </w:r>
      <w:r w:rsidR="000F1D3D">
        <w:rPr>
          <w:lang w:val="en-GB"/>
        </w:rPr>
        <w:t>rch space</w:t>
      </w:r>
      <w:r>
        <w:rPr>
          <w:lang w:val="en-GB"/>
        </w:rPr>
        <w:t>.</w:t>
      </w:r>
    </w:p>
    <w:p w14:paraId="52F06AEF"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6C4327F1" w14:textId="77777777" w:rsidR="00916DBA" w:rsidRPr="00916DBA" w:rsidRDefault="00916DBA" w:rsidP="00916DBA">
      <w:pPr>
        <w:pStyle w:val="bullet"/>
      </w:pPr>
      <w:r w:rsidRPr="00916DBA">
        <w:t>A control resource set is defined as a set of REGs under a given numerology</w:t>
      </w:r>
    </w:p>
    <w:p w14:paraId="392FE8E2" w14:textId="77777777" w:rsidR="00916DBA"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Control search space includes at least the following properties</w:t>
      </w:r>
    </w:p>
    <w:p w14:paraId="700E1150" w14:textId="098B1EF9" w:rsidR="00916DBA" w:rsidRPr="00916DBA" w:rsidRDefault="00916DBA" w:rsidP="00916DBA">
      <w:pPr>
        <w:numPr>
          <w:ilvl w:val="1"/>
          <w:numId w:val="31"/>
        </w:numPr>
        <w:overflowPunct/>
        <w:autoSpaceDE/>
        <w:autoSpaceDN/>
        <w:adjustRightInd/>
        <w:spacing w:after="0"/>
        <w:textAlignment w:val="auto"/>
        <w:rPr>
          <w:rFonts w:eastAsia="MS Mincho" w:cs="Arial"/>
          <w:szCs w:val="16"/>
          <w:lang w:eastAsia="ja-JP"/>
        </w:rPr>
      </w:pPr>
      <w:r w:rsidRPr="00916DBA">
        <w:rPr>
          <w:rFonts w:eastAsia="MS Mincho" w:cs="Arial"/>
          <w:szCs w:val="16"/>
          <w:lang w:eastAsia="ja-JP"/>
        </w:rPr>
        <w:t>Aggregation level(s)</w:t>
      </w:r>
    </w:p>
    <w:p w14:paraId="66BB0E04"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Number of decoding candidates for each aggregation level</w:t>
      </w:r>
    </w:p>
    <w:p w14:paraId="3115954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The set of CCEs for each decoding candidate</w:t>
      </w:r>
    </w:p>
    <w:p w14:paraId="240CBF3A"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any of the following properties belong to control resource set or control search space</w:t>
      </w:r>
    </w:p>
    <w:p w14:paraId="1810E645"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Transmission/diversity scheme</w:t>
      </w:r>
    </w:p>
    <w:p w14:paraId="5B5EA282"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CCE to REG mapping</w:t>
      </w:r>
    </w:p>
    <w:p w14:paraId="588D2CF7"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RS structure</w:t>
      </w:r>
    </w:p>
    <w:p w14:paraId="3B02F47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PRB bundling size</w:t>
      </w:r>
    </w:p>
    <w:p w14:paraId="7B697948"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the control resource sets can overlap or not</w:t>
      </w:r>
    </w:p>
    <w:p w14:paraId="185EA942"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 xml:space="preserve">FFS: whether the mapping between control resource set and control search space is one-to-one or one-to-many </w:t>
      </w:r>
    </w:p>
    <w:p w14:paraId="74AAE9F1"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0678A3E3" w14:textId="77777777" w:rsidR="00916DBA" w:rsidRDefault="00916DBA" w:rsidP="00916DBA">
      <w:pPr>
        <w:pStyle w:val="bullet"/>
      </w:pPr>
      <w:r w:rsidRPr="00D74F6D">
        <w:t xml:space="preserve">Each candidate of NR DL Control channel search space is composed by </w:t>
      </w:r>
      <w:r w:rsidRPr="00D74F6D">
        <w:rPr>
          <w:i/>
          <w:iCs/>
        </w:rPr>
        <w:t>K</w:t>
      </w:r>
      <w:r w:rsidRPr="00D74F6D">
        <w:t xml:space="preserve"> NR-CCE(s)</w:t>
      </w:r>
    </w:p>
    <w:p w14:paraId="2111D5B7" w14:textId="77777777" w:rsidR="00916DBA" w:rsidRDefault="00916DBA" w:rsidP="00916DBA">
      <w:pPr>
        <w:pStyle w:val="bullet"/>
        <w:numPr>
          <w:ilvl w:val="1"/>
          <w:numId w:val="31"/>
        </w:numPr>
      </w:pPr>
      <w:r w:rsidRPr="00916DBA">
        <w:t>A NR-CCE is defined in fixed number of REGs</w:t>
      </w:r>
    </w:p>
    <w:p w14:paraId="13B63E58" w14:textId="77777777" w:rsidR="00916DBA" w:rsidRDefault="00916DBA" w:rsidP="00916DBA">
      <w:pPr>
        <w:pStyle w:val="bullet"/>
        <w:numPr>
          <w:ilvl w:val="2"/>
          <w:numId w:val="31"/>
        </w:numPr>
      </w:pPr>
      <w:r w:rsidRPr="00916DBA">
        <w:t>FFS: Different REGs can be in the same or different symbols depending on REG to NR-CCE mapping</w:t>
      </w:r>
    </w:p>
    <w:p w14:paraId="15BB97E8" w14:textId="77777777" w:rsidR="00916DBA" w:rsidRDefault="00916DBA" w:rsidP="00916DBA">
      <w:pPr>
        <w:pStyle w:val="bullet"/>
        <w:numPr>
          <w:ilvl w:val="2"/>
          <w:numId w:val="31"/>
        </w:numPr>
      </w:pPr>
      <w:r w:rsidRPr="00916DBA">
        <w:t>FFS: NR-CCE includes the REs assumed for UE-specific DMRS to demodulate that NR-CCE</w:t>
      </w:r>
    </w:p>
    <w:p w14:paraId="7BD8311E" w14:textId="77777777" w:rsidR="00916DBA" w:rsidRDefault="00916DBA" w:rsidP="00916DBA">
      <w:pPr>
        <w:pStyle w:val="bullet"/>
        <w:numPr>
          <w:ilvl w:val="1"/>
          <w:numId w:val="31"/>
        </w:numPr>
      </w:pPr>
      <w:r w:rsidRPr="00916DBA">
        <w:t>FFS: REG to NR-CCE mapping within a control resource set is frequency first, time first or gNB configurable</w:t>
      </w:r>
    </w:p>
    <w:p w14:paraId="682CE118" w14:textId="77777777" w:rsidR="00916DBA" w:rsidRDefault="00916DBA" w:rsidP="00916DBA">
      <w:pPr>
        <w:pStyle w:val="bullet"/>
        <w:numPr>
          <w:ilvl w:val="1"/>
          <w:numId w:val="31"/>
        </w:numPr>
      </w:pPr>
      <w:r w:rsidRPr="00916DBA">
        <w:t>FFS: Down selection of REG to NR-CCE mapping</w:t>
      </w:r>
    </w:p>
    <w:p w14:paraId="6D7F8D27" w14:textId="76990A4B" w:rsidR="00916DBA" w:rsidRPr="00916DBA" w:rsidRDefault="00916DBA" w:rsidP="00916DBA">
      <w:pPr>
        <w:pStyle w:val="bullet"/>
        <w:numPr>
          <w:ilvl w:val="1"/>
          <w:numId w:val="31"/>
        </w:numPr>
      </w:pPr>
      <w:r w:rsidRPr="00916DBA">
        <w:t>E.g. </w:t>
      </w:r>
      <w:r w:rsidRPr="00916DBA">
        <w:rPr>
          <w:i/>
          <w:iCs/>
        </w:rPr>
        <w:t>K</w:t>
      </w:r>
      <w:r w:rsidRPr="00916DBA">
        <w:t> can be 1, 2, 4, or 8, etc</w:t>
      </w:r>
    </w:p>
    <w:p w14:paraId="2FE3E870" w14:textId="77777777" w:rsidR="000F1D3D" w:rsidRPr="00D74F6D" w:rsidRDefault="000F1D3D" w:rsidP="000F1D3D">
      <w:pPr>
        <w:rPr>
          <w:rFonts w:eastAsia="MS Mincho" w:cs="Arial"/>
          <w:b/>
          <w:szCs w:val="16"/>
          <w:u w:val="single"/>
          <w:lang w:eastAsia="ja-JP"/>
        </w:rPr>
      </w:pPr>
      <w:r w:rsidRPr="00D74F6D">
        <w:rPr>
          <w:rFonts w:eastAsia="MS Mincho" w:cs="Arial"/>
          <w:b/>
          <w:szCs w:val="16"/>
          <w:highlight w:val="green"/>
          <w:u w:val="single"/>
          <w:lang w:eastAsia="ja-JP"/>
        </w:rPr>
        <w:t>Agreements:</w:t>
      </w:r>
    </w:p>
    <w:p w14:paraId="5558E4AE" w14:textId="77777777" w:rsidR="000F1D3D" w:rsidRPr="00D74F6D" w:rsidRDefault="000F1D3D" w:rsidP="000F1D3D">
      <w:pPr>
        <w:numPr>
          <w:ilvl w:val="0"/>
          <w:numId w:val="33"/>
        </w:numPr>
        <w:overflowPunct/>
        <w:autoSpaceDE/>
        <w:autoSpaceDN/>
        <w:adjustRightInd/>
        <w:spacing w:after="0"/>
        <w:textAlignment w:val="auto"/>
        <w:rPr>
          <w:rFonts w:cs="Arial"/>
          <w:szCs w:val="16"/>
        </w:rPr>
      </w:pPr>
      <w:r w:rsidRPr="00D74F6D">
        <w:rPr>
          <w:rFonts w:cs="Arial"/>
          <w:szCs w:val="16"/>
        </w:rPr>
        <w:t>NR supports at least following functionalities</w:t>
      </w:r>
    </w:p>
    <w:p w14:paraId="4E49D8CD"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eMBB, i</w:t>
      </w:r>
      <w:r w:rsidRPr="00D74F6D">
        <w:rPr>
          <w:rFonts w:cs="Arial"/>
          <w:szCs w:val="16"/>
        </w:rPr>
        <w:t>n one OFDM symbol, multiple CCEs cannot be transmitted on the same PRB except for spatial multiplexing to different UEs (MU-MIMO)</w:t>
      </w:r>
    </w:p>
    <w:p w14:paraId="020F1867"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cs="Arial"/>
          <w:szCs w:val="16"/>
        </w:rPr>
        <w:t>A PDCCH candidate consists of a set of CCEs. A CCE consists of a set of REGs. A REG is one RB during one OFDM symbol.</w:t>
      </w:r>
    </w:p>
    <w:p w14:paraId="1827D86D" w14:textId="77777777" w:rsidR="000F1D3D" w:rsidRPr="000F1D3D" w:rsidRDefault="000F1D3D" w:rsidP="000F1D3D">
      <w:pPr>
        <w:pStyle w:val="BodyText"/>
        <w:numPr>
          <w:ilvl w:val="1"/>
          <w:numId w:val="33"/>
        </w:numPr>
        <w:overflowPunct/>
        <w:autoSpaceDE/>
        <w:autoSpaceDN/>
        <w:adjustRightInd/>
        <w:spacing w:after="0"/>
        <w:textAlignment w:val="auto"/>
        <w:rPr>
          <w:rFonts w:ascii="Times New Roman" w:hAnsi="Times New Roman"/>
          <w:szCs w:val="16"/>
        </w:rPr>
      </w:pPr>
      <w:r w:rsidRPr="000F1D3D">
        <w:rPr>
          <w:rFonts w:ascii="Times New Roman" w:hAnsi="Times New Roman"/>
          <w:szCs w:val="16"/>
        </w:rPr>
        <w:t>For one UE, the channel estimate obtained for one R</w:t>
      </w:r>
      <w:r w:rsidRPr="000F1D3D">
        <w:rPr>
          <w:rFonts w:ascii="Times New Roman" w:eastAsia="MS Mincho" w:hAnsi="Times New Roman"/>
          <w:szCs w:val="16"/>
          <w:lang w:eastAsia="ja-JP"/>
        </w:rPr>
        <w:t>E</w:t>
      </w:r>
      <w:r w:rsidRPr="000F1D3D">
        <w:rPr>
          <w:rFonts w:ascii="Times New Roman" w:hAnsi="Times New Roman"/>
          <w:szCs w:val="16"/>
        </w:rPr>
        <w:t xml:space="preserve"> </w:t>
      </w:r>
      <w:r w:rsidRPr="000F1D3D">
        <w:rPr>
          <w:rFonts w:ascii="Times New Roman" w:eastAsia="MS Mincho" w:hAnsi="Times New Roman"/>
          <w:szCs w:val="16"/>
          <w:lang w:eastAsia="ja-JP"/>
        </w:rPr>
        <w:t>should be</w:t>
      </w:r>
      <w:r w:rsidRPr="000F1D3D">
        <w:rPr>
          <w:rFonts w:ascii="Times New Roman" w:hAnsi="Times New Roman"/>
          <w:szCs w:val="16"/>
        </w:rPr>
        <w:t xml:space="preserve"> reusable across multiple blind decodings involving that R</w:t>
      </w:r>
      <w:r w:rsidRPr="000F1D3D">
        <w:rPr>
          <w:rFonts w:ascii="Times New Roman" w:eastAsia="MS Mincho" w:hAnsi="Times New Roman"/>
          <w:szCs w:val="16"/>
          <w:lang w:eastAsia="ja-JP"/>
        </w:rPr>
        <w:t>E in at least the same control resource set and type of search space (common or UE-specific).</w:t>
      </w:r>
    </w:p>
    <w:p w14:paraId="4BA67922"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DL data scheduled for a slot, t</w:t>
      </w:r>
      <w:r w:rsidRPr="00D74F6D">
        <w:rPr>
          <w:rFonts w:cs="Arial"/>
          <w:szCs w:val="16"/>
        </w:rPr>
        <w:t xml:space="preserve">he DL </w:t>
      </w:r>
      <w:r w:rsidRPr="00D74F6D">
        <w:rPr>
          <w:rFonts w:eastAsia="MS Mincho" w:cs="Arial"/>
          <w:szCs w:val="16"/>
          <w:lang w:eastAsia="ja-JP"/>
        </w:rPr>
        <w:t xml:space="preserve">data </w:t>
      </w:r>
      <w:r w:rsidRPr="00D74F6D">
        <w:rPr>
          <w:rFonts w:cs="Arial"/>
          <w:szCs w:val="16"/>
        </w:rPr>
        <w:t xml:space="preserve">DMRS location in time </w:t>
      </w:r>
      <w:r w:rsidRPr="00D74F6D">
        <w:rPr>
          <w:rFonts w:eastAsia="MS Mincho" w:cs="Arial"/>
          <w:szCs w:val="16"/>
          <w:lang w:eastAsia="ja-JP"/>
        </w:rPr>
        <w:t>is not dynamically varying relative to the start of slot</w:t>
      </w:r>
    </w:p>
    <w:p w14:paraId="54CCF856" w14:textId="77777777" w:rsidR="0060336B" w:rsidRDefault="0060336B" w:rsidP="005D47FA"/>
    <w:p w14:paraId="4D4360AE" w14:textId="370ED54F" w:rsidR="0060336B" w:rsidRDefault="0060336B" w:rsidP="005D47FA">
      <w:r>
        <w:t>In RAN1 #88, more agreements have been reached:</w:t>
      </w:r>
    </w:p>
    <w:p w14:paraId="38A87187" w14:textId="77777777" w:rsidR="00F86D2D" w:rsidRPr="00AF1296" w:rsidRDefault="00F86D2D" w:rsidP="00F86D2D">
      <w:pPr>
        <w:rPr>
          <w:rFonts w:eastAsia="MS Mincho"/>
          <w:lang w:eastAsia="ja-JP"/>
        </w:rPr>
      </w:pPr>
      <w:r w:rsidRPr="00AF1296">
        <w:rPr>
          <w:rFonts w:eastAsia="MS Mincho"/>
          <w:highlight w:val="green"/>
          <w:lang w:eastAsia="ja-JP"/>
        </w:rPr>
        <w:t>Agreements</w:t>
      </w:r>
      <w:r w:rsidRPr="00AF1296">
        <w:rPr>
          <w:rFonts w:eastAsia="MS Mincho"/>
          <w:lang w:eastAsia="ja-JP"/>
        </w:rPr>
        <w:t>:</w:t>
      </w:r>
    </w:p>
    <w:p w14:paraId="31181F43"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lastRenderedPageBreak/>
        <w:t>NR-PDCCH can be mapped contiguously or non-contiguously in frequency</w:t>
      </w:r>
    </w:p>
    <w:p w14:paraId="0574114E"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t>The following may be considered to achieve the above (in the physical domain)</w:t>
      </w:r>
    </w:p>
    <w:p w14:paraId="50C88725"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 xml:space="preserve">Option 1: Localized or distributed mapping of REGs to a CCE. </w:t>
      </w:r>
    </w:p>
    <w:p w14:paraId="37F57DEB"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Option 2: Localized mapping of REGs to a CCE. Localized or distributed mapping of CCEs when multiple CCEs are needed for an NR-PDCCH</w:t>
      </w:r>
    </w:p>
    <w:p w14:paraId="5FEC744A"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Down-selection between Opt 1 and Opt 2 should be further discussed</w:t>
      </w:r>
    </w:p>
    <w:p w14:paraId="0D362582" w14:textId="77777777" w:rsidR="00F86D2D" w:rsidRPr="004A70E3" w:rsidRDefault="00F86D2D" w:rsidP="00F86D2D">
      <w:pPr>
        <w:pStyle w:val="ListParagraph"/>
        <w:numPr>
          <w:ilvl w:val="2"/>
          <w:numId w:val="37"/>
        </w:numPr>
        <w:spacing w:after="200" w:line="276" w:lineRule="auto"/>
        <w:rPr>
          <w:sz w:val="20"/>
          <w:szCs w:val="20"/>
        </w:rPr>
      </w:pPr>
      <w:r w:rsidRPr="004A70E3">
        <w:rPr>
          <w:sz w:val="20"/>
          <w:szCs w:val="20"/>
        </w:rPr>
        <w:t>Companies are encouraged to perform evaluations considering aspects such as channel estimation, frequency diversity, impact of resource reuse for NR-PDSCH, etc., especially for one CCE case</w:t>
      </w:r>
    </w:p>
    <w:p w14:paraId="7149B1E8" w14:textId="77777777" w:rsidR="00F86D2D" w:rsidRPr="00CD7B77" w:rsidRDefault="00F86D2D" w:rsidP="00F86D2D">
      <w:pPr>
        <w:rPr>
          <w:rFonts w:eastAsia="MS Mincho"/>
          <w:lang w:eastAsia="ja-JP"/>
        </w:rPr>
      </w:pPr>
      <w:r w:rsidRPr="00CD7B77">
        <w:rPr>
          <w:rFonts w:eastAsia="MS Mincho"/>
          <w:highlight w:val="green"/>
          <w:lang w:eastAsia="ja-JP"/>
        </w:rPr>
        <w:t>Agreements</w:t>
      </w:r>
      <w:r w:rsidRPr="00CD7B77">
        <w:rPr>
          <w:rFonts w:eastAsia="MS Mincho"/>
          <w:lang w:eastAsia="ja-JP"/>
        </w:rPr>
        <w:t>:</w:t>
      </w:r>
    </w:p>
    <w:p w14:paraId="333B0EA3" w14:textId="77777777" w:rsidR="00F86D2D" w:rsidRPr="004A70E3" w:rsidRDefault="00F86D2D" w:rsidP="00F86D2D">
      <w:pPr>
        <w:pStyle w:val="ListParagraph"/>
        <w:numPr>
          <w:ilvl w:val="0"/>
          <w:numId w:val="38"/>
        </w:numPr>
        <w:spacing w:after="200" w:line="276" w:lineRule="auto"/>
        <w:rPr>
          <w:sz w:val="20"/>
          <w:szCs w:val="20"/>
        </w:rPr>
      </w:pPr>
      <w:r w:rsidRPr="004A70E3">
        <w:rPr>
          <w:sz w:val="20"/>
          <w:szCs w:val="20"/>
        </w:rPr>
        <w:t>FFS details of mapping of NR-PDCCH in time and frequency, considering the following options:</w:t>
      </w:r>
    </w:p>
    <w:p w14:paraId="7BAD58B4"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 xml:space="preserve">Frequency first mapping of REGs to CCEs, frequency first mapping of CCEs to search space candidate </w:t>
      </w:r>
    </w:p>
    <w:p w14:paraId="4430FB42"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time first mapping of CCEs to search space candidate</w:t>
      </w:r>
    </w:p>
    <w:p w14:paraId="2623F536"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Frequency first mapping of REGs to CCEs, time first mapping of CCEs to search space candidate</w:t>
      </w:r>
    </w:p>
    <w:p w14:paraId="4C82D11D"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frequency first mapping of CCEs to search space candidate</w:t>
      </w:r>
    </w:p>
    <w:p w14:paraId="519D1DBA"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Down-selection should be discussed, including of the number of supported option(s)</w:t>
      </w:r>
    </w:p>
    <w:p w14:paraId="435F96C3" w14:textId="6F4A42F5" w:rsidR="00B414D3" w:rsidRDefault="00B414D3" w:rsidP="005D47FA">
      <w:r>
        <w:t>In RAN1 #89, we have:</w:t>
      </w:r>
    </w:p>
    <w:p w14:paraId="66086383" w14:textId="77777777" w:rsidR="00B414D3" w:rsidRPr="001071F2" w:rsidRDefault="00B414D3" w:rsidP="00B414D3">
      <w:pPr>
        <w:rPr>
          <w:rFonts w:eastAsia="MS Mincho"/>
          <w:b/>
          <w:u w:val="single"/>
          <w:lang w:eastAsia="ja-JP"/>
        </w:rPr>
      </w:pPr>
      <w:r w:rsidRPr="00EF3D38">
        <w:rPr>
          <w:rFonts w:eastAsia="MS Mincho" w:hint="eastAsia"/>
          <w:b/>
          <w:highlight w:val="green"/>
          <w:u w:val="single"/>
          <w:lang w:eastAsia="ja-JP"/>
        </w:rPr>
        <w:t>Agreements:</w:t>
      </w:r>
    </w:p>
    <w:p w14:paraId="6ADE98B7" w14:textId="77777777" w:rsidR="00B414D3" w:rsidRPr="001071F2" w:rsidRDefault="00B414D3" w:rsidP="00B414D3">
      <w:pPr>
        <w:numPr>
          <w:ilvl w:val="0"/>
          <w:numId w:val="39"/>
        </w:numPr>
        <w:overflowPunct/>
        <w:autoSpaceDE/>
        <w:autoSpaceDN/>
        <w:adjustRightInd/>
        <w:spacing w:after="0"/>
        <w:textAlignment w:val="auto"/>
        <w:rPr>
          <w:rFonts w:eastAsia="MS Mincho"/>
          <w:lang w:eastAsia="ja-JP"/>
        </w:rPr>
      </w:pPr>
      <w:r>
        <w:rPr>
          <w:rFonts w:eastAsia="MS Mincho"/>
          <w:lang w:eastAsia="ja-JP"/>
        </w:rPr>
        <w:t>CCE = 6 REGs (confirm W</w:t>
      </w:r>
      <w:r>
        <w:rPr>
          <w:rFonts w:eastAsia="MS Mincho" w:hint="eastAsia"/>
          <w:lang w:eastAsia="ja-JP"/>
        </w:rPr>
        <w:t>orking Assumption</w:t>
      </w:r>
      <w:r w:rsidRPr="001071F2">
        <w:rPr>
          <w:rFonts w:eastAsia="MS Mincho"/>
          <w:lang w:eastAsia="ja-JP"/>
        </w:rPr>
        <w:t>)</w:t>
      </w:r>
    </w:p>
    <w:p w14:paraId="7895958B" w14:textId="77777777" w:rsidR="00B414D3" w:rsidRPr="001071F2" w:rsidRDefault="00B414D3" w:rsidP="00B414D3">
      <w:pPr>
        <w:numPr>
          <w:ilvl w:val="0"/>
          <w:numId w:val="39"/>
        </w:numPr>
        <w:overflowPunct/>
        <w:autoSpaceDE/>
        <w:autoSpaceDN/>
        <w:adjustRightInd/>
        <w:spacing w:after="0"/>
        <w:textAlignment w:val="auto"/>
        <w:rPr>
          <w:rFonts w:eastAsia="MS Mincho"/>
          <w:lang w:eastAsia="ja-JP"/>
        </w:rPr>
      </w:pPr>
      <w:r w:rsidRPr="001071F2">
        <w:rPr>
          <w:rFonts w:eastAsia="MS Mincho"/>
          <w:lang w:eastAsia="ja-JP"/>
        </w:rPr>
        <w:t>One of following is configured for REG-to-CCE mapping for a 1-symbol CORESET:</w:t>
      </w:r>
    </w:p>
    <w:p w14:paraId="1D96F972"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Opt.1: No interleaving – 6 REGs for a given CCE are grouped to form a REG bundle and all REGs for a given CCE are consecutive</w:t>
      </w:r>
    </w:p>
    <w:p w14:paraId="43EC5F4F"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CCE(s) of one PDCCH is/are also consecutive</w:t>
      </w:r>
    </w:p>
    <w:p w14:paraId="5E112BD2"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53CAF420"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2C044B7D"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3BD0C869" w14:textId="77777777" w:rsidR="00B414D3" w:rsidRPr="00EC64AD"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 xml:space="preserve">FFS: down selection among {2}, {3}, </w:t>
      </w:r>
      <w:r>
        <w:rPr>
          <w:rFonts w:eastAsia="MS Mincho" w:hint="eastAsia"/>
          <w:lang w:eastAsia="ja-JP"/>
        </w:rPr>
        <w:t xml:space="preserve">{2,3}, </w:t>
      </w:r>
      <w:r>
        <w:rPr>
          <w:rFonts w:eastAsia="MS Mincho"/>
          <w:lang w:eastAsia="ja-JP"/>
        </w:rPr>
        <w:t xml:space="preserve">{2,6}, </w:t>
      </w:r>
      <w:r w:rsidRPr="001071F2">
        <w:rPr>
          <w:rFonts w:eastAsia="MS Mincho"/>
          <w:lang w:eastAsia="ja-JP"/>
        </w:rPr>
        <w:t>{3,6}</w:t>
      </w:r>
      <w:r>
        <w:rPr>
          <w:rFonts w:eastAsia="MS Mincho"/>
          <w:lang w:eastAsia="ja-JP"/>
        </w:rPr>
        <w:t xml:space="preserve">, </w:t>
      </w:r>
      <w:r w:rsidRPr="001071F2">
        <w:rPr>
          <w:rFonts w:eastAsia="MS Mincho"/>
          <w:lang w:eastAsia="ja-JP"/>
        </w:rPr>
        <w:t>{</w:t>
      </w:r>
      <w:r>
        <w:rPr>
          <w:rFonts w:eastAsia="MS Mincho" w:hint="eastAsia"/>
          <w:lang w:eastAsia="ja-JP"/>
        </w:rPr>
        <w:t>2,</w:t>
      </w:r>
      <w:r w:rsidRPr="001071F2">
        <w:rPr>
          <w:rFonts w:eastAsia="MS Mincho"/>
          <w:lang w:eastAsia="ja-JP"/>
        </w:rPr>
        <w:t>3,6}</w:t>
      </w:r>
    </w:p>
    <w:p w14:paraId="53A5415B"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Note: UE can assume the same precoder within a REG bundle</w:t>
      </w:r>
    </w:p>
    <w:p w14:paraId="05C91867" w14:textId="77777777" w:rsidR="00B414D3" w:rsidRPr="001071F2" w:rsidRDefault="00B414D3" w:rsidP="00B414D3">
      <w:pPr>
        <w:numPr>
          <w:ilvl w:val="0"/>
          <w:numId w:val="39"/>
        </w:numPr>
        <w:overflowPunct/>
        <w:autoSpaceDE/>
        <w:autoSpaceDN/>
        <w:adjustRightInd/>
        <w:spacing w:after="0"/>
        <w:textAlignment w:val="auto"/>
        <w:rPr>
          <w:rFonts w:eastAsia="MS Mincho"/>
          <w:lang w:eastAsia="ja-JP"/>
        </w:rPr>
      </w:pPr>
      <w:r w:rsidRPr="001071F2">
        <w:rPr>
          <w:rFonts w:eastAsia="MS Mincho"/>
          <w:lang w:eastAsia="ja-JP"/>
        </w:rPr>
        <w:t>For REG-to-CCE mapping for a CORESET with more than 1-symbol;</w:t>
      </w:r>
    </w:p>
    <w:p w14:paraId="0EB9E0D1"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REG bundle is defined in time and frequency-domain</w:t>
      </w:r>
    </w:p>
    <w:p w14:paraId="0BF26AA6"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At least support following:</w:t>
      </w:r>
    </w:p>
    <w:p w14:paraId="6DF22909"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Time-first mapping where one of the following is configured</w:t>
      </w:r>
    </w:p>
    <w:p w14:paraId="7E1D2A16" w14:textId="77777777" w:rsidR="00B414D3" w:rsidRPr="001071F2" w:rsidRDefault="00B414D3" w:rsidP="00B414D3">
      <w:pPr>
        <w:numPr>
          <w:ilvl w:val="3"/>
          <w:numId w:val="39"/>
        </w:numPr>
        <w:overflowPunct/>
        <w:autoSpaceDE/>
        <w:autoSpaceDN/>
        <w:adjustRightInd/>
        <w:spacing w:after="0"/>
        <w:textAlignment w:val="auto"/>
        <w:rPr>
          <w:rFonts w:eastAsia="MS Mincho"/>
          <w:lang w:eastAsia="ja-JP"/>
        </w:rPr>
      </w:pPr>
      <w:r w:rsidRPr="001071F2">
        <w:rPr>
          <w:rFonts w:eastAsia="MS Mincho"/>
          <w:lang w:eastAsia="ja-JP"/>
        </w:rPr>
        <w:t>Support REG bundle in time-domain being equal to the CORESET semi-statically configured time duration</w:t>
      </w:r>
    </w:p>
    <w:p w14:paraId="3FE49CE1" w14:textId="77777777" w:rsidR="00B414D3" w:rsidRPr="001071F2" w:rsidRDefault="00B414D3" w:rsidP="00B414D3">
      <w:pPr>
        <w:numPr>
          <w:ilvl w:val="4"/>
          <w:numId w:val="39"/>
        </w:numPr>
        <w:overflowPunct/>
        <w:autoSpaceDE/>
        <w:autoSpaceDN/>
        <w:adjustRightInd/>
        <w:spacing w:after="0"/>
        <w:textAlignment w:val="auto"/>
        <w:rPr>
          <w:rFonts w:eastAsia="MS Mincho"/>
          <w:lang w:eastAsia="ja-JP"/>
        </w:rPr>
      </w:pPr>
      <w:r w:rsidRPr="001071F2">
        <w:rPr>
          <w:rFonts w:eastAsia="MS Mincho"/>
          <w:lang w:eastAsia="ja-JP"/>
        </w:rPr>
        <w:t>Opt.1: Non interleaving - 6 REGs for a given CCE are grouped to form a REG bundle and all REGs for a given CCE are time and frequency localized</w:t>
      </w:r>
    </w:p>
    <w:p w14:paraId="40634C90" w14:textId="77777777" w:rsidR="00B414D3" w:rsidRPr="001071F2" w:rsidRDefault="00B414D3" w:rsidP="00B414D3">
      <w:pPr>
        <w:numPr>
          <w:ilvl w:val="5"/>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3C7D0E93" w14:textId="77777777" w:rsidR="00B414D3" w:rsidRPr="001071F2" w:rsidRDefault="00B414D3" w:rsidP="00B414D3">
      <w:pPr>
        <w:numPr>
          <w:ilvl w:val="4"/>
          <w:numId w:val="39"/>
        </w:numPr>
        <w:overflowPunct/>
        <w:autoSpaceDE/>
        <w:autoSpaceDN/>
        <w:adjustRightInd/>
        <w:spacing w:after="0"/>
        <w:textAlignment w:val="auto"/>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24A4E436" w14:textId="77777777" w:rsidR="00B414D3" w:rsidRPr="001071F2" w:rsidRDefault="00B414D3" w:rsidP="00B414D3">
      <w:pPr>
        <w:numPr>
          <w:ilvl w:val="5"/>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64D3B80B"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FFS: time-domain precoder-cycling</w:t>
      </w:r>
    </w:p>
    <w:p w14:paraId="29486254"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Support REG bundle in time-domain being equal to 1 symbol, or;</w:t>
      </w:r>
    </w:p>
    <w:p w14:paraId="58F0EC4F"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Support following:</w:t>
      </w:r>
    </w:p>
    <w:p w14:paraId="2DA66A97" w14:textId="77777777" w:rsidR="00B414D3" w:rsidRPr="001071F2" w:rsidRDefault="00B414D3" w:rsidP="00B414D3">
      <w:pPr>
        <w:numPr>
          <w:ilvl w:val="3"/>
          <w:numId w:val="39"/>
        </w:numPr>
        <w:overflowPunct/>
        <w:autoSpaceDE/>
        <w:autoSpaceDN/>
        <w:adjustRightInd/>
        <w:spacing w:after="0"/>
        <w:textAlignment w:val="auto"/>
        <w:rPr>
          <w:rFonts w:eastAsia="MS Mincho"/>
          <w:lang w:eastAsia="ja-JP"/>
        </w:rPr>
      </w:pPr>
      <w:r w:rsidRPr="001071F2">
        <w:rPr>
          <w:rFonts w:eastAsia="MS Mincho"/>
          <w:lang w:eastAsia="ja-JP"/>
        </w:rPr>
        <w:t>REG-to-CCE mapping is exactly same as the case where a CORESET with 1 symbol</w:t>
      </w:r>
    </w:p>
    <w:p w14:paraId="6453FF2A" w14:textId="77777777" w:rsidR="00B414D3" w:rsidRPr="001071F2" w:rsidRDefault="00B414D3" w:rsidP="00B414D3">
      <w:pPr>
        <w:numPr>
          <w:ilvl w:val="3"/>
          <w:numId w:val="39"/>
        </w:numPr>
        <w:overflowPunct/>
        <w:autoSpaceDE/>
        <w:autoSpaceDN/>
        <w:adjustRightInd/>
        <w:spacing w:after="0"/>
        <w:textAlignment w:val="auto"/>
        <w:rPr>
          <w:rFonts w:eastAsia="MS Mincho"/>
          <w:lang w:eastAsia="ja-JP"/>
        </w:rPr>
      </w:pPr>
      <w:r w:rsidRPr="001071F2">
        <w:rPr>
          <w:rFonts w:eastAsia="MS Mincho"/>
          <w:lang w:eastAsia="ja-JP"/>
        </w:rPr>
        <w:t>A PDCCH candidate can be mapped across OFDM symbols</w:t>
      </w:r>
    </w:p>
    <w:p w14:paraId="6C249FB0" w14:textId="77777777" w:rsidR="00B414D3" w:rsidRPr="0007653C" w:rsidRDefault="00B414D3" w:rsidP="00B414D3">
      <w:pPr>
        <w:rPr>
          <w:rFonts w:eastAsia="MS Mincho"/>
          <w:b/>
          <w:u w:val="single"/>
          <w:lang w:eastAsia="ja-JP"/>
        </w:rPr>
      </w:pPr>
      <w:r w:rsidRPr="00285544">
        <w:rPr>
          <w:rFonts w:eastAsia="MS Mincho" w:hint="eastAsia"/>
          <w:b/>
          <w:highlight w:val="green"/>
          <w:u w:val="single"/>
          <w:lang w:eastAsia="ja-JP"/>
        </w:rPr>
        <w:t>Agreements:</w:t>
      </w:r>
    </w:p>
    <w:p w14:paraId="540F25D6" w14:textId="77777777" w:rsidR="00B414D3" w:rsidRPr="0007653C" w:rsidRDefault="00B414D3" w:rsidP="00B414D3">
      <w:pPr>
        <w:numPr>
          <w:ilvl w:val="0"/>
          <w:numId w:val="40"/>
        </w:numPr>
        <w:overflowPunct/>
        <w:autoSpaceDE/>
        <w:autoSpaceDN/>
        <w:adjustRightInd/>
        <w:spacing w:after="0"/>
        <w:textAlignment w:val="auto"/>
        <w:rPr>
          <w:rFonts w:eastAsia="MS Mincho"/>
          <w:lang w:eastAsia="ja-JP"/>
        </w:rPr>
      </w:pPr>
      <w:r w:rsidRPr="0007653C">
        <w:rPr>
          <w:rFonts w:eastAsia="MS Mincho"/>
          <w:lang w:eastAsia="ja-JP"/>
        </w:rPr>
        <w:t>In time domain, a CORESET can be configured with one or a set of contiguous OFDM symbols</w:t>
      </w:r>
    </w:p>
    <w:p w14:paraId="642B692B" w14:textId="77777777" w:rsidR="00B414D3" w:rsidRPr="0007653C" w:rsidRDefault="00B414D3" w:rsidP="00B414D3">
      <w:pPr>
        <w:numPr>
          <w:ilvl w:val="1"/>
          <w:numId w:val="40"/>
        </w:numPr>
        <w:overflowPunct/>
        <w:autoSpaceDE/>
        <w:autoSpaceDN/>
        <w:adjustRightInd/>
        <w:spacing w:after="0"/>
        <w:textAlignment w:val="auto"/>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706E7C12" w14:textId="77777777" w:rsidR="00B414D3" w:rsidRPr="0007653C" w:rsidRDefault="00B414D3" w:rsidP="00B414D3">
      <w:pPr>
        <w:numPr>
          <w:ilvl w:val="0"/>
          <w:numId w:val="40"/>
        </w:numPr>
        <w:overflowPunct/>
        <w:autoSpaceDE/>
        <w:autoSpaceDN/>
        <w:adjustRightInd/>
        <w:spacing w:after="0"/>
        <w:textAlignment w:val="auto"/>
        <w:rPr>
          <w:rFonts w:eastAsia="MS Mincho"/>
          <w:lang w:eastAsia="ja-JP"/>
        </w:rPr>
      </w:pPr>
      <w:r w:rsidRPr="0007653C">
        <w:rPr>
          <w:rFonts w:eastAsia="MS Mincho"/>
          <w:lang w:eastAsia="ja-JP"/>
        </w:rPr>
        <w:lastRenderedPageBreak/>
        <w:t>A CORESET is configured with only one CCE-to-REG mapping</w:t>
      </w:r>
    </w:p>
    <w:p w14:paraId="599ABC7E" w14:textId="77777777" w:rsidR="00B414D3" w:rsidRDefault="00B414D3" w:rsidP="00B414D3">
      <w:pPr>
        <w:rPr>
          <w:rFonts w:eastAsia="MS Mincho"/>
          <w:highlight w:val="yellow"/>
          <w:lang w:eastAsia="ja-JP"/>
        </w:rPr>
      </w:pPr>
    </w:p>
    <w:p w14:paraId="203E14A7" w14:textId="77777777" w:rsidR="00B414D3" w:rsidRPr="002B1B65" w:rsidRDefault="00B414D3" w:rsidP="00B414D3">
      <w:pPr>
        <w:rPr>
          <w:rFonts w:eastAsia="MS Mincho"/>
          <w:b/>
          <w:u w:val="single"/>
          <w:lang w:eastAsia="ja-JP"/>
        </w:rPr>
      </w:pPr>
      <w:r w:rsidRPr="00832511">
        <w:rPr>
          <w:rFonts w:eastAsia="MS Mincho" w:hint="eastAsia"/>
          <w:b/>
          <w:highlight w:val="darkYellow"/>
          <w:u w:val="single"/>
          <w:lang w:eastAsia="ja-JP"/>
        </w:rPr>
        <w:t>Working assumption</w:t>
      </w:r>
      <w:r>
        <w:rPr>
          <w:rFonts w:eastAsia="MS Mincho" w:hint="eastAsia"/>
          <w:b/>
          <w:highlight w:val="darkYellow"/>
          <w:u w:val="single"/>
          <w:lang w:eastAsia="ja-JP"/>
        </w:rPr>
        <w:t>s</w:t>
      </w:r>
      <w:r w:rsidRPr="00832511">
        <w:rPr>
          <w:rFonts w:eastAsia="MS Mincho" w:hint="eastAsia"/>
          <w:b/>
          <w:highlight w:val="darkYellow"/>
          <w:u w:val="single"/>
          <w:lang w:eastAsia="ja-JP"/>
        </w:rPr>
        <w:t>:</w:t>
      </w:r>
    </w:p>
    <w:p w14:paraId="08AB0D35" w14:textId="77777777" w:rsidR="00B414D3" w:rsidRPr="002B1B65" w:rsidRDefault="00B414D3" w:rsidP="00B414D3">
      <w:pPr>
        <w:numPr>
          <w:ilvl w:val="0"/>
          <w:numId w:val="42"/>
        </w:numPr>
        <w:overflowPunct/>
        <w:autoSpaceDE/>
        <w:autoSpaceDN/>
        <w:adjustRightInd/>
        <w:spacing w:after="0"/>
        <w:textAlignment w:val="auto"/>
        <w:rPr>
          <w:rFonts w:eastAsia="MS Mincho"/>
          <w:lang w:eastAsia="ja-JP"/>
        </w:rPr>
      </w:pPr>
      <w:r w:rsidRPr="002B1B65">
        <w:rPr>
          <w:rFonts w:eastAsia="MS Mincho"/>
          <w:lang w:eastAsia="ja-JP"/>
        </w:rPr>
        <w:t>For a time-duration of a CORESET:</w:t>
      </w:r>
    </w:p>
    <w:p w14:paraId="2526691F" w14:textId="77777777" w:rsidR="00B414D3" w:rsidRPr="002B1B65"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3 OFDM symbol as time duration for a CORESET </w:t>
      </w:r>
      <w:r>
        <w:rPr>
          <w:rFonts w:eastAsia="MS Mincho" w:hint="eastAsia"/>
          <w:lang w:eastAsia="ja-JP"/>
        </w:rPr>
        <w:t>on the NR carrier with less than or equal to X PRBs</w:t>
      </w:r>
    </w:p>
    <w:p w14:paraId="4D9B8CF3" w14:textId="77777777" w:rsidR="00B414D3" w:rsidRPr="002B1B65"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2 OFDM symbol as time duration for a CORESET </w:t>
      </w:r>
      <w:r>
        <w:rPr>
          <w:rFonts w:eastAsia="MS Mincho" w:hint="eastAsia"/>
          <w:lang w:eastAsia="ja-JP"/>
        </w:rPr>
        <w:t>on the NR carrier with wider than X PRBs</w:t>
      </w:r>
    </w:p>
    <w:p w14:paraId="637B1314" w14:textId="77777777" w:rsidR="00B414D3"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FFS: X values</w:t>
      </w:r>
    </w:p>
    <w:p w14:paraId="0397C714" w14:textId="77777777" w:rsidR="00B414D3" w:rsidRPr="00744F84" w:rsidRDefault="00B414D3" w:rsidP="00B414D3">
      <w:pPr>
        <w:numPr>
          <w:ilvl w:val="1"/>
          <w:numId w:val="42"/>
        </w:numPr>
        <w:overflowPunct/>
        <w:autoSpaceDE/>
        <w:autoSpaceDN/>
        <w:adjustRightInd/>
        <w:spacing w:after="0"/>
        <w:textAlignment w:val="auto"/>
        <w:rPr>
          <w:rFonts w:eastAsia="MS Mincho"/>
          <w:lang w:eastAsia="ja-JP"/>
        </w:rPr>
      </w:pPr>
      <w:r w:rsidRPr="00744F84">
        <w:rPr>
          <w:rFonts w:eastAsia="MS Mincho"/>
          <w:lang w:eastAsia="ja-JP"/>
        </w:rPr>
        <w:t>FFS: Other time duration</w:t>
      </w:r>
    </w:p>
    <w:p w14:paraId="70BCF173" w14:textId="77777777" w:rsidR="00B414D3" w:rsidRDefault="00B414D3" w:rsidP="00B414D3">
      <w:pPr>
        <w:numPr>
          <w:ilvl w:val="1"/>
          <w:numId w:val="42"/>
        </w:numPr>
        <w:overflowPunct/>
        <w:autoSpaceDE/>
        <w:autoSpaceDN/>
        <w:adjustRightInd/>
        <w:spacing w:after="0"/>
        <w:textAlignment w:val="auto"/>
        <w:rPr>
          <w:rFonts w:eastAsia="MS Mincho"/>
          <w:lang w:eastAsia="ja-JP"/>
        </w:rPr>
      </w:pPr>
      <w:r w:rsidRPr="00744F84">
        <w:rPr>
          <w:rFonts w:eastAsia="MS Mincho"/>
          <w:lang w:eastAsia="ja-JP"/>
        </w:rPr>
        <w:t>FFS: Relationship of a first PDSCH DMRS symbol with one or more symbols of a CORESET for slot-based scheduling</w:t>
      </w:r>
    </w:p>
    <w:p w14:paraId="1B87C8E8" w14:textId="77777777" w:rsidR="00B414D3"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FFS: restriction in the certain conditions</w:t>
      </w:r>
    </w:p>
    <w:p w14:paraId="0EF7957C" w14:textId="77777777" w:rsidR="00B414D3" w:rsidRDefault="00B414D3" w:rsidP="005D47FA"/>
    <w:p w14:paraId="7035F811" w14:textId="5CD3C5FE" w:rsidR="00916DBA" w:rsidRPr="00916DBA" w:rsidRDefault="00916DBA" w:rsidP="005D47FA">
      <w:r>
        <w:t>In this paper, we further discuss the relationships between these concepts.</w:t>
      </w:r>
    </w:p>
    <w:p w14:paraId="488AD007" w14:textId="54A89279" w:rsidR="00491EEE" w:rsidRDefault="00491EEE" w:rsidP="00F30894">
      <w:pPr>
        <w:pStyle w:val="Heading1"/>
        <w:jc w:val="both"/>
      </w:pPr>
      <w:r w:rsidRPr="00CC27F5">
        <w:t>2</w:t>
      </w:r>
      <w:r w:rsidRPr="00CC27F5">
        <w:tab/>
      </w:r>
      <w:r w:rsidR="004E3B90">
        <w:t>Nested search space</w:t>
      </w:r>
    </w:p>
    <w:p w14:paraId="5E8BE875" w14:textId="09F78EDD" w:rsidR="00AE1DAA" w:rsidRDefault="003D5D01" w:rsidP="000E564D">
      <w:pPr>
        <w:rPr>
          <w:lang w:val="en-GB"/>
        </w:rPr>
      </w:pPr>
      <w:r>
        <w:rPr>
          <w:lang w:val="en-GB"/>
        </w:rPr>
        <w:t>For each search space, the LTE mechanism of defining a profile of aggregation levels to monitor should still apply.</w:t>
      </w:r>
      <w:r w:rsidR="00EB55CC">
        <w:rPr>
          <w:lang w:val="en-GB"/>
        </w:rPr>
        <w:t xml:space="preserve"> Performance wise, we expect the NR PDCCH to at least have the same coverage as the LTE PDCCH. </w:t>
      </w:r>
      <w:r>
        <w:rPr>
          <w:lang w:val="en-GB"/>
        </w:rPr>
        <w:t xml:space="preserve">Before making the decision on the DCI content for DL and UL grant, </w:t>
      </w:r>
      <w:r w:rsidR="00EB55CC">
        <w:rPr>
          <w:lang w:val="en-GB"/>
        </w:rPr>
        <w:t>it is premature to decide the</w:t>
      </w:r>
      <w:r>
        <w:rPr>
          <w:lang w:val="en-GB"/>
        </w:rPr>
        <w:t xml:space="preserve"> number of REGs per CCE</w:t>
      </w:r>
      <w:r w:rsidR="00EB55CC">
        <w:rPr>
          <w:lang w:val="en-GB"/>
        </w:rPr>
        <w:t>. However, for the set of aggregation levels, it still make sense to use the LTE approach of keeping the set to be always power of 2, such as 1, 2, 4, and 8.</w:t>
      </w:r>
    </w:p>
    <w:p w14:paraId="0F543FCF" w14:textId="2467BB05" w:rsidR="00AE1DAA" w:rsidRPr="00AE1DAA" w:rsidRDefault="00AE1DAA" w:rsidP="000E564D">
      <w:pPr>
        <w:rPr>
          <w:lang w:val="en-GB"/>
        </w:rPr>
      </w:pPr>
      <w:bookmarkStart w:id="3" w:name="p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DC6E04">
        <w:rPr>
          <w:b/>
          <w:noProof/>
          <w:lang w:val="en-GB"/>
        </w:rPr>
        <w:t>1</w:t>
      </w:r>
      <w:r w:rsidRPr="00921851">
        <w:rPr>
          <w:b/>
          <w:lang w:val="en-GB"/>
        </w:rPr>
        <w:fldChar w:fldCharType="end"/>
      </w:r>
      <w:r w:rsidRPr="00921851">
        <w:rPr>
          <w:b/>
          <w:lang w:val="en-GB"/>
        </w:rPr>
        <w:t>.</w:t>
      </w:r>
      <w:r>
        <w:rPr>
          <w:b/>
          <w:lang w:val="en-GB"/>
        </w:rPr>
        <w:t xml:space="preserve"> </w:t>
      </w:r>
      <w:r w:rsidR="006E4AC9">
        <w:rPr>
          <w:b/>
          <w:lang w:val="en-GB"/>
        </w:rPr>
        <w:t xml:space="preserve">NR PDCCH at least has same coverage as LTE. The AL length is always in the form of </w:t>
      </w:r>
      <m:oMath>
        <m:sSup>
          <m:sSupPr>
            <m:ctrlPr>
              <w:rPr>
                <w:rFonts w:ascii="Cambria Math" w:hAnsi="Cambria Math"/>
                <w:b/>
                <w:i/>
                <w:lang w:val="en-GB"/>
              </w:rPr>
            </m:ctrlPr>
          </m:sSupPr>
          <m:e>
            <m:r>
              <m:rPr>
                <m:sty m:val="bi"/>
              </m:rPr>
              <w:rPr>
                <w:rFonts w:ascii="Cambria Math" w:hAnsi="Cambria Math"/>
                <w:lang w:val="en-GB"/>
              </w:rPr>
              <m:t>2</m:t>
            </m:r>
          </m:e>
          <m:sup>
            <m:r>
              <m:rPr>
                <m:sty m:val="bi"/>
              </m:rPr>
              <w:rPr>
                <w:rFonts w:ascii="Cambria Math" w:hAnsi="Cambria Math"/>
                <w:lang w:val="en-GB"/>
              </w:rPr>
              <m:t>N</m:t>
            </m:r>
          </m:sup>
        </m:sSup>
      </m:oMath>
      <w:r w:rsidR="006E4AC9">
        <w:rPr>
          <w:b/>
          <w:lang w:val="en-GB"/>
        </w:rPr>
        <w:t xml:space="preserve">. </w:t>
      </w:r>
    </w:p>
    <w:bookmarkEnd w:id="3"/>
    <w:p w14:paraId="22986CB7" w14:textId="1741FA95" w:rsidR="00EA38E7" w:rsidRDefault="003F66B8" w:rsidP="000E564D">
      <w:pPr>
        <w:rPr>
          <w:lang w:val="en-GB"/>
        </w:rPr>
      </w:pPr>
      <w:r>
        <w:rPr>
          <w:lang w:val="en-GB"/>
        </w:rPr>
        <w:t xml:space="preserve">It is too early to decide on the number of </w:t>
      </w:r>
      <w:r w:rsidR="00D00137">
        <w:rPr>
          <w:lang w:val="en-GB"/>
        </w:rPr>
        <w:t>search space candidate</w:t>
      </w:r>
      <w:r>
        <w:rPr>
          <w:lang w:val="en-GB"/>
        </w:rPr>
        <w:t xml:space="preserve">s for each aggregation. However, we can discuss some design principles for search space design. </w:t>
      </w:r>
    </w:p>
    <w:p w14:paraId="01FC7B4F" w14:textId="4143F2C5" w:rsidR="00EA38E7" w:rsidRDefault="00EA38E7" w:rsidP="000E564D">
      <w:pPr>
        <w:rPr>
          <w:lang w:val="en-GB"/>
        </w:rPr>
      </w:pPr>
      <w:r>
        <w:rPr>
          <w:lang w:val="en-GB"/>
        </w:rPr>
        <w:t xml:space="preserve">When there is only one control OFDM symbols, </w:t>
      </w:r>
      <w:r w:rsidR="00B414D3">
        <w:rPr>
          <w:lang w:val="en-GB"/>
        </w:rPr>
        <w:t xml:space="preserve">or when there are 2 or 3 OFDM symbols with time first CCE to REG mapping, </w:t>
      </w:r>
      <w:r>
        <w:rPr>
          <w:lang w:val="en-GB"/>
        </w:rPr>
        <w:t xml:space="preserve">nested search space design has some complexity and implementation benefits. </w:t>
      </w:r>
      <w:r>
        <w:rPr>
          <w:lang w:val="en-GB"/>
        </w:rPr>
        <w:fldChar w:fldCharType="begin"/>
      </w:r>
      <w:r>
        <w:rPr>
          <w:lang w:val="en-GB"/>
        </w:rPr>
        <w:instrText xml:space="preserve"> REF _Ref477683835 \h </w:instrText>
      </w:r>
      <w:r>
        <w:rPr>
          <w:lang w:val="en-GB"/>
        </w:rPr>
      </w:r>
      <w:r>
        <w:rPr>
          <w:lang w:val="en-GB"/>
        </w:rPr>
        <w:fldChar w:fldCharType="separate"/>
      </w:r>
      <w:r w:rsidR="00DC6E04">
        <w:t xml:space="preserve">Figure </w:t>
      </w:r>
      <w:r w:rsidR="00DC6E04">
        <w:rPr>
          <w:noProof/>
        </w:rPr>
        <w:t>1</w:t>
      </w:r>
      <w:r>
        <w:rPr>
          <w:lang w:val="en-GB"/>
        </w:rPr>
        <w:fldChar w:fldCharType="end"/>
      </w:r>
      <w:r>
        <w:rPr>
          <w:lang w:val="en-GB"/>
        </w:rPr>
        <w:t xml:space="preserve"> is an example where the search space contains 4 AL1, 4 AL2, 2 AL4, and 1 AL8 </w:t>
      </w:r>
      <w:r w:rsidR="00D00137">
        <w:rPr>
          <w:lang w:val="en-GB"/>
        </w:rPr>
        <w:t>search space candidate</w:t>
      </w:r>
      <w:r>
        <w:rPr>
          <w:lang w:val="en-GB"/>
        </w:rPr>
        <w:t xml:space="preserve">s. By “nesting” the decoding </w:t>
      </w:r>
      <w:r w:rsidR="002B6663">
        <w:rPr>
          <w:lang w:val="en-GB"/>
        </w:rPr>
        <w:t xml:space="preserve">candidates </w:t>
      </w:r>
      <w:r>
        <w:rPr>
          <w:lang w:val="en-GB"/>
        </w:rPr>
        <w:t>over the CCEs, the UE receiver can reuse channel estimation, and LLR computation. In this example, the UE only needs to perform channel estimation and LLR computation for CCE 0 to 7.</w:t>
      </w:r>
    </w:p>
    <w:p w14:paraId="01CD0EE3" w14:textId="64BAAEBC" w:rsidR="00EA38E7" w:rsidRDefault="00EA38E7" w:rsidP="00EA38E7">
      <w:pPr>
        <w:keepNext/>
        <w:jc w:val="center"/>
      </w:pPr>
      <w:r w:rsidRPr="00EA38E7">
        <w:object w:dxaOrig="12430" w:dyaOrig="3807" w14:anchorId="387F5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47.4pt" o:ole="">
            <v:imagedata r:id="rId13" o:title=""/>
          </v:shape>
          <o:OLEObject Type="Embed" ProgID="Visio.Drawing.11" ShapeID="_x0000_i1025" DrawAspect="Content" ObjectID="_1559156205" r:id="rId14"/>
        </w:object>
      </w:r>
    </w:p>
    <w:p w14:paraId="32C0DC7A" w14:textId="0B5E591E" w:rsidR="00EA38E7" w:rsidRDefault="00EA38E7" w:rsidP="00EA38E7">
      <w:pPr>
        <w:pStyle w:val="Caption"/>
      </w:pPr>
      <w:bookmarkStart w:id="4" w:name="_Ref477683835"/>
      <w:r>
        <w:t xml:space="preserve">Figure </w:t>
      </w:r>
      <w:r w:rsidR="00B2644D">
        <w:fldChar w:fldCharType="begin"/>
      </w:r>
      <w:r w:rsidR="00B2644D">
        <w:instrText xml:space="preserve"> SEQ Figure \* ARABIC </w:instrText>
      </w:r>
      <w:r w:rsidR="00B2644D">
        <w:fldChar w:fldCharType="separate"/>
      </w:r>
      <w:r w:rsidR="00DC6E04">
        <w:rPr>
          <w:noProof/>
        </w:rPr>
        <w:t>1</w:t>
      </w:r>
      <w:r w:rsidR="00B2644D">
        <w:rPr>
          <w:noProof/>
        </w:rPr>
        <w:fldChar w:fldCharType="end"/>
      </w:r>
      <w:bookmarkEnd w:id="4"/>
      <w:r>
        <w:t xml:space="preserve">. Nested search space </w:t>
      </w:r>
      <w:r w:rsidR="00B414D3">
        <w:t>example</w:t>
      </w:r>
    </w:p>
    <w:p w14:paraId="7E53492F" w14:textId="77777777" w:rsidR="002B6663" w:rsidRDefault="002B6663" w:rsidP="00E63C34"/>
    <w:p w14:paraId="052F4FFE" w14:textId="4DDEFD22" w:rsidR="00EA38E7" w:rsidRPr="00D85ABB" w:rsidRDefault="00EA38E7" w:rsidP="00EA38E7">
      <w:pPr>
        <w:rPr>
          <w:b/>
        </w:rPr>
      </w:pPr>
      <w:bookmarkStart w:id="5" w:name="p2"/>
      <w:r w:rsidRPr="00D85ABB">
        <w:rPr>
          <w:b/>
        </w:rPr>
        <w:t>Proposal</w:t>
      </w:r>
      <w:r>
        <w:rPr>
          <w:b/>
        </w:rPr>
        <w:t xml:space="preserve"> </w:t>
      </w:r>
      <w:r w:rsidRPr="00921851">
        <w:rPr>
          <w:b/>
          <w:lang w:val="en-GB"/>
        </w:rPr>
        <w:fldChar w:fldCharType="begin"/>
      </w:r>
      <w:r w:rsidRPr="00921851">
        <w:rPr>
          <w:b/>
          <w:lang w:val="en-GB"/>
        </w:rPr>
        <w:instrText xml:space="preserve"> seq prop </w:instrText>
      </w:r>
      <w:r w:rsidRPr="00921851">
        <w:rPr>
          <w:b/>
          <w:lang w:val="en-GB"/>
        </w:rPr>
        <w:fldChar w:fldCharType="separate"/>
      </w:r>
      <w:r w:rsidR="00DC6E04">
        <w:rPr>
          <w:b/>
          <w:noProof/>
          <w:lang w:val="en-GB"/>
        </w:rPr>
        <w:t>2</w:t>
      </w:r>
      <w:r w:rsidRPr="00921851">
        <w:rPr>
          <w:b/>
          <w:lang w:val="en-GB"/>
        </w:rPr>
        <w:fldChar w:fldCharType="end"/>
      </w:r>
      <w:r w:rsidRPr="00D85ABB">
        <w:rPr>
          <w:b/>
        </w:rPr>
        <w:t>:</w:t>
      </w:r>
      <w:r>
        <w:rPr>
          <w:b/>
        </w:rPr>
        <w:t xml:space="preserve"> NR supports a nested search space design </w:t>
      </w:r>
      <w:r w:rsidR="00CB50D5">
        <w:rPr>
          <w:b/>
        </w:rPr>
        <w:t xml:space="preserve">strives to </w:t>
      </w:r>
      <w:r>
        <w:rPr>
          <w:b/>
        </w:rPr>
        <w:t xml:space="preserve">overlap </w:t>
      </w:r>
      <w:r w:rsidR="00D00137">
        <w:rPr>
          <w:b/>
        </w:rPr>
        <w:t>search space candidate</w:t>
      </w:r>
      <w:r>
        <w:rPr>
          <w:b/>
        </w:rPr>
        <w:t>s of different aggregation levels of the same UE to allow maximum reuse of channel estimation and demodulation.</w:t>
      </w:r>
    </w:p>
    <w:bookmarkEnd w:id="5"/>
    <w:p w14:paraId="391DC229" w14:textId="11973D3E" w:rsidR="00E97D6A" w:rsidRDefault="00E97D6A" w:rsidP="000E564D">
      <w:pPr>
        <w:rPr>
          <w:lang w:val="en-GB"/>
        </w:rPr>
      </w:pPr>
      <w:r>
        <w:rPr>
          <w:lang w:val="en-GB"/>
        </w:rPr>
        <w:t xml:space="preserve">It is not yet decided if frequency first CCE to REG mapping is supported when there are more than one OFDM symbols. We believe the case has its value and should be supported, under the case that each OFDM symbol contains DMRS, i.e., the DMRS is not front loaded. When DMRS is front loaded, there is difficulty to efficiently use the CCEs in the second or later OFDM symbols. </w:t>
      </w:r>
    </w:p>
    <w:p w14:paraId="3C906823" w14:textId="684A5108" w:rsidR="00E63C34" w:rsidRDefault="00E97D6A" w:rsidP="000E564D">
      <w:pPr>
        <w:rPr>
          <w:lang w:val="en-GB"/>
        </w:rPr>
      </w:pPr>
      <w:r>
        <w:rPr>
          <w:lang w:val="en-GB"/>
        </w:rPr>
        <w:lastRenderedPageBreak/>
        <w:t>Under frequency first CCE to REG mapping with more than one OFDM symbols</w:t>
      </w:r>
      <w:r w:rsidR="00E63C34">
        <w:rPr>
          <w:lang w:val="en-GB"/>
        </w:rPr>
        <w:t>, the nested search space design principle can be generalized as follows:</w:t>
      </w:r>
    </w:p>
    <w:p w14:paraId="7E48DCAF" w14:textId="1F7E56C3" w:rsidR="00E63C34" w:rsidRPr="00E63C34" w:rsidRDefault="00E63C34" w:rsidP="00DE5B45">
      <w:pPr>
        <w:pStyle w:val="ListParagraph"/>
        <w:numPr>
          <w:ilvl w:val="0"/>
          <w:numId w:val="36"/>
        </w:numPr>
        <w:rPr>
          <w:lang w:val="en-GB"/>
        </w:rPr>
      </w:pPr>
      <w:r>
        <w:rPr>
          <w:sz w:val="20"/>
        </w:rPr>
        <w:t>T</w:t>
      </w:r>
      <w:r w:rsidR="009222A7">
        <w:rPr>
          <w:sz w:val="20"/>
        </w:rPr>
        <w:t>he search space is split</w:t>
      </w:r>
      <w:r>
        <w:rPr>
          <w:sz w:val="20"/>
        </w:rPr>
        <w:t xml:space="preserve"> into multiple </w:t>
      </w:r>
      <w:r w:rsidR="00E97D6A">
        <w:rPr>
          <w:sz w:val="20"/>
        </w:rPr>
        <w:t xml:space="preserve">approximately equal size </w:t>
      </w:r>
      <w:r>
        <w:rPr>
          <w:sz w:val="20"/>
        </w:rPr>
        <w:t>sub-search spaces, one for each control OFDM symbol</w:t>
      </w:r>
    </w:p>
    <w:p w14:paraId="732EAB8B" w14:textId="5402BEE5" w:rsidR="00CB50D5" w:rsidRDefault="00E63C34" w:rsidP="00DE5B45">
      <w:pPr>
        <w:pStyle w:val="ListParagraph"/>
        <w:numPr>
          <w:ilvl w:val="0"/>
          <w:numId w:val="36"/>
        </w:numPr>
        <w:rPr>
          <w:sz w:val="20"/>
          <w:lang w:val="en-GB"/>
        </w:rPr>
      </w:pPr>
      <w:r>
        <w:rPr>
          <w:sz w:val="20"/>
          <w:lang w:val="en-GB"/>
        </w:rPr>
        <w:t>Each sub-search space is nested</w:t>
      </w:r>
    </w:p>
    <w:p w14:paraId="4E8B01E1" w14:textId="25579048" w:rsidR="009222A7" w:rsidRDefault="009222A7" w:rsidP="009222A7">
      <w:pPr>
        <w:rPr>
          <w:lang w:val="en-GB"/>
        </w:rPr>
      </w:pPr>
      <w:r>
        <w:rPr>
          <w:lang w:val="en-GB"/>
        </w:rPr>
        <w:t xml:space="preserve">An example is shown in </w:t>
      </w:r>
      <w:r>
        <w:rPr>
          <w:lang w:val="en-GB"/>
        </w:rPr>
        <w:fldChar w:fldCharType="begin"/>
      </w:r>
      <w:r>
        <w:rPr>
          <w:lang w:val="en-GB"/>
        </w:rPr>
        <w:instrText xml:space="preserve"> REF _Ref473918105 \h  \* MERGEFORMAT </w:instrText>
      </w:r>
      <w:r>
        <w:rPr>
          <w:lang w:val="en-GB"/>
        </w:rPr>
      </w:r>
      <w:r>
        <w:rPr>
          <w:lang w:val="en-GB"/>
        </w:rPr>
        <w:fldChar w:fldCharType="separate"/>
      </w:r>
      <w:r w:rsidR="00DC6E04" w:rsidRPr="00DC6E04">
        <w:rPr>
          <w:lang w:val="en-GB"/>
        </w:rPr>
        <w:t>Figure 2</w:t>
      </w:r>
      <w:r>
        <w:rPr>
          <w:lang w:val="en-GB"/>
        </w:rPr>
        <w:fldChar w:fldCharType="end"/>
      </w:r>
      <w:r>
        <w:rPr>
          <w:lang w:val="en-GB"/>
        </w:rPr>
        <w:t xml:space="preserve">. In this example, in the search space, there are 8 AL1, 8 AL2, 4 AL4 and 2 AL8 </w:t>
      </w:r>
      <w:r w:rsidR="00D00137">
        <w:rPr>
          <w:lang w:val="en-GB"/>
        </w:rPr>
        <w:t>search space candidate</w:t>
      </w:r>
      <w:r>
        <w:rPr>
          <w:lang w:val="en-GB"/>
        </w:rPr>
        <w:t xml:space="preserve">s. The search space is equally split into two sub-search spaces with 4 AL1, 4 AL2, 2 AL4 and 1 AL8 each, with each sub-search spaced located in each control OFDM symbol. Note the set of </w:t>
      </w:r>
      <w:r w:rsidR="00D00137">
        <w:rPr>
          <w:lang w:val="en-GB"/>
        </w:rPr>
        <w:t>search space candidate</w:t>
      </w:r>
      <w:r>
        <w:rPr>
          <w:lang w:val="en-GB"/>
        </w:rPr>
        <w:t>s align in the two symbols, so the channel estimation can share.</w:t>
      </w:r>
    </w:p>
    <w:p w14:paraId="0238645C" w14:textId="34C5B6D3" w:rsidR="009222A7" w:rsidRPr="009222A7" w:rsidRDefault="009222A7" w:rsidP="009222A7">
      <w:pPr>
        <w:rPr>
          <w:lang w:val="en-GB"/>
        </w:rPr>
      </w:pPr>
      <w:r w:rsidRPr="00EA38E7">
        <w:object w:dxaOrig="15016" w:dyaOrig="6972" w14:anchorId="201A166A">
          <v:shape id="_x0000_i1026" type="#_x0000_t75" style="width:482.25pt;height:223.45pt" o:ole="">
            <v:imagedata r:id="rId15" o:title=""/>
          </v:shape>
          <o:OLEObject Type="Embed" ProgID="Visio.Drawing.11" ShapeID="_x0000_i1026" DrawAspect="Content" ObjectID="_1559156206" r:id="rId16"/>
        </w:object>
      </w:r>
    </w:p>
    <w:p w14:paraId="34DEC09E" w14:textId="5B2C4F5A" w:rsidR="00EB55CC" w:rsidRDefault="00EB55CC" w:rsidP="003F66B8">
      <w:pPr>
        <w:pStyle w:val="Caption"/>
      </w:pPr>
      <w:bookmarkStart w:id="6" w:name="_Ref473918105"/>
      <w:r>
        <w:t xml:space="preserve">Figure </w:t>
      </w:r>
      <w:r w:rsidR="00B2644D">
        <w:fldChar w:fldCharType="begin"/>
      </w:r>
      <w:r w:rsidR="00B2644D">
        <w:instrText xml:space="preserve"> SEQ Figure \* ARABIC </w:instrText>
      </w:r>
      <w:r w:rsidR="00B2644D">
        <w:fldChar w:fldCharType="separate"/>
      </w:r>
      <w:r w:rsidR="00DC6E04">
        <w:rPr>
          <w:noProof/>
        </w:rPr>
        <w:t>2</w:t>
      </w:r>
      <w:r w:rsidR="00B2644D">
        <w:rPr>
          <w:noProof/>
        </w:rPr>
        <w:fldChar w:fldCharType="end"/>
      </w:r>
      <w:bookmarkEnd w:id="6"/>
      <w:r>
        <w:t xml:space="preserve">. Aligned </w:t>
      </w:r>
      <w:r w:rsidR="009222A7">
        <w:t>sub-</w:t>
      </w:r>
      <w:r>
        <w:t>search space across OFDM symbols</w:t>
      </w:r>
    </w:p>
    <w:p w14:paraId="29E21692" w14:textId="77777777" w:rsidR="002B6663" w:rsidRDefault="002B6663" w:rsidP="00D75D99"/>
    <w:p w14:paraId="191EC5E9" w14:textId="2C22541C" w:rsidR="00D75D99" w:rsidRDefault="00EF4398" w:rsidP="00D75D99">
      <w:r>
        <w:t>The benefits of such design principle are as follows.</w:t>
      </w:r>
    </w:p>
    <w:p w14:paraId="48B4F21B" w14:textId="6EAE9F80" w:rsidR="005F3154" w:rsidRDefault="005F3154" w:rsidP="00A076B0">
      <w:pPr>
        <w:pStyle w:val="bullet"/>
      </w:pPr>
      <w:r>
        <w:t xml:space="preserve">A set of </w:t>
      </w:r>
      <w:r w:rsidR="00D00137">
        <w:t>search space candidate</w:t>
      </w:r>
      <w:r>
        <w:t>s are completely located in the first control OFDM symbol so the blind decoding can be dispatched early, right after the first control OFDM is rece</w:t>
      </w:r>
      <w:r w:rsidR="00FA6B14">
        <w:t>ived.</w:t>
      </w:r>
    </w:p>
    <w:p w14:paraId="5ED5F7BE" w14:textId="2FA5EA21" w:rsidR="00FA6B14" w:rsidRDefault="00FA6B14" w:rsidP="00A076B0">
      <w:pPr>
        <w:pStyle w:val="bullet"/>
      </w:pPr>
      <w:r>
        <w:t>The blind decoding loading is uniformly distributed over time by approximately uniform split of search space over OFDM symbols.</w:t>
      </w:r>
    </w:p>
    <w:p w14:paraId="0B13BDA5" w14:textId="6B19F6DA" w:rsidR="00FA6B14" w:rsidRDefault="00FA6B14" w:rsidP="00A076B0">
      <w:pPr>
        <w:pStyle w:val="bullet"/>
      </w:pPr>
      <w:r>
        <w:t>The sub-coreset level PDCCH resource reuse can be easily supported by indicating the starting symbol of PDSCH when the later OFDM symbols in the coreset is not used</w:t>
      </w:r>
    </w:p>
    <w:p w14:paraId="5E1FF7DD" w14:textId="486F4008" w:rsidR="00FA6B14" w:rsidRDefault="00FA6B14" w:rsidP="00A076B0">
      <w:pPr>
        <w:pStyle w:val="bullet"/>
      </w:pPr>
      <w:r>
        <w:t>The alignments of the sub-search space candidates are for convenience mostly. The CCE may not need to be mapped to the same physical RBs by choosing different interleavers.</w:t>
      </w:r>
    </w:p>
    <w:p w14:paraId="5252FDAE" w14:textId="45CDD538" w:rsidR="00AF2AFC" w:rsidRDefault="00AF2AFC" w:rsidP="00A076B0"/>
    <w:p w14:paraId="0479A75B" w14:textId="6E9F6097" w:rsidR="00D85ABB" w:rsidRPr="00D85ABB" w:rsidRDefault="00D85ABB" w:rsidP="00A076B0">
      <w:pPr>
        <w:rPr>
          <w:b/>
        </w:rPr>
      </w:pPr>
      <w:bookmarkStart w:id="7" w:name="p3"/>
      <w:r w:rsidRPr="00D85ABB">
        <w:rPr>
          <w:b/>
        </w:rPr>
        <w:t>Proposal</w:t>
      </w:r>
      <w:r w:rsidR="0060336B">
        <w:rPr>
          <w:b/>
        </w:rPr>
        <w:t xml:space="preserve"> </w:t>
      </w:r>
      <w:r w:rsidR="0060336B" w:rsidRPr="00921851">
        <w:rPr>
          <w:b/>
          <w:lang w:val="en-GB"/>
        </w:rPr>
        <w:fldChar w:fldCharType="begin"/>
      </w:r>
      <w:r w:rsidR="0060336B" w:rsidRPr="00921851">
        <w:rPr>
          <w:b/>
          <w:lang w:val="en-GB"/>
        </w:rPr>
        <w:instrText xml:space="preserve"> seq prop </w:instrText>
      </w:r>
      <w:r w:rsidR="0060336B" w:rsidRPr="00921851">
        <w:rPr>
          <w:b/>
          <w:lang w:val="en-GB"/>
        </w:rPr>
        <w:fldChar w:fldCharType="separate"/>
      </w:r>
      <w:r w:rsidR="00DC6E04">
        <w:rPr>
          <w:b/>
          <w:noProof/>
          <w:lang w:val="en-GB"/>
        </w:rPr>
        <w:t>3</w:t>
      </w:r>
      <w:r w:rsidR="0060336B" w:rsidRPr="00921851">
        <w:rPr>
          <w:b/>
          <w:lang w:val="en-GB"/>
        </w:rPr>
        <w:fldChar w:fldCharType="end"/>
      </w:r>
      <w:r w:rsidRPr="00D85ABB">
        <w:rPr>
          <w:b/>
        </w:rPr>
        <w:t>:</w:t>
      </w:r>
      <w:r>
        <w:rPr>
          <w:b/>
        </w:rPr>
        <w:t xml:space="preserve"> </w:t>
      </w:r>
      <w:r w:rsidR="00FA6B14">
        <w:rPr>
          <w:b/>
        </w:rPr>
        <w:t xml:space="preserve">Under frequency first CCE to REG mapping with more than one OFDM symbols., </w:t>
      </w:r>
      <w:r w:rsidR="003A0D0A">
        <w:rPr>
          <w:b/>
        </w:rPr>
        <w:t xml:space="preserve">NR supports nested </w:t>
      </w:r>
      <w:r>
        <w:rPr>
          <w:b/>
        </w:rPr>
        <w:t xml:space="preserve">search space design </w:t>
      </w:r>
      <w:r w:rsidR="003A0D0A">
        <w:rPr>
          <w:b/>
        </w:rPr>
        <w:t xml:space="preserve">with aligned </w:t>
      </w:r>
      <w:r w:rsidR="00FA6B14">
        <w:rPr>
          <w:b/>
        </w:rPr>
        <w:t>sub-</w:t>
      </w:r>
      <w:r w:rsidR="003A0D0A">
        <w:rPr>
          <w:b/>
        </w:rPr>
        <w:t>search space across different control OFDM symbols</w:t>
      </w:r>
      <w:r w:rsidR="00FA6B14">
        <w:rPr>
          <w:b/>
        </w:rPr>
        <w:t>.</w:t>
      </w:r>
    </w:p>
    <w:bookmarkEnd w:id="7"/>
    <w:p w14:paraId="10FE0997" w14:textId="39DC3A79" w:rsidR="00A076B0" w:rsidRDefault="00AF2AFC" w:rsidP="00A076B0">
      <w:r>
        <w:t>I</w:t>
      </w:r>
      <w:r w:rsidR="00A076B0">
        <w:t xml:space="preserve">n some scenarios, it is possible that the control resource set is relatively narrow band and there are not enough CCEs in each OFDM symbol to carry the largest aggregation level candidate. In this case, it may be necessary to form large aggregation level </w:t>
      </w:r>
      <w:r w:rsidR="00D00137">
        <w:t>search space candidate</w:t>
      </w:r>
      <w:r w:rsidR="00A076B0">
        <w:t xml:space="preserve"> using CCEs across OFDM symbols. When we do this, we need to consider front loaded DMRS reuse and blocking avoidance. One way to achieve these design goals is to form the large aggregation level </w:t>
      </w:r>
      <w:r w:rsidR="00D00137">
        <w:t>search space candidate</w:t>
      </w:r>
      <w:r w:rsidR="00A076B0">
        <w:t xml:space="preserve"> across OFDM symbols by concatenating smaller aggregation level </w:t>
      </w:r>
      <w:r w:rsidR="00D00137">
        <w:t>search space candidate</w:t>
      </w:r>
      <w:r w:rsidR="00A076B0">
        <w:t xml:space="preserve">s aligned in frequency. This idea is demonstrated in </w:t>
      </w:r>
      <w:r w:rsidR="00A076B0">
        <w:fldChar w:fldCharType="begin"/>
      </w:r>
      <w:r w:rsidR="00A076B0">
        <w:instrText xml:space="preserve"> REF _Ref473921439 \h </w:instrText>
      </w:r>
      <w:r w:rsidR="00A076B0">
        <w:fldChar w:fldCharType="separate"/>
      </w:r>
      <w:r w:rsidR="00DC6E04">
        <w:t xml:space="preserve">Figure </w:t>
      </w:r>
      <w:r w:rsidR="00DC6E04">
        <w:rPr>
          <w:noProof/>
        </w:rPr>
        <w:t>3</w:t>
      </w:r>
      <w:r w:rsidR="00A076B0">
        <w:fldChar w:fldCharType="end"/>
      </w:r>
      <w:r w:rsidR="00A076B0">
        <w:t xml:space="preserve">. In this example, the control resource set is only wide enough to hold an AL4 </w:t>
      </w:r>
      <w:r w:rsidR="00D00137">
        <w:t>search space candidate</w:t>
      </w:r>
      <w:r w:rsidR="00A076B0">
        <w:t xml:space="preserve">. Then to generate a </w:t>
      </w:r>
      <w:r w:rsidR="00D00137">
        <w:t>search space candidate</w:t>
      </w:r>
      <w:r w:rsidR="00A076B0">
        <w:t xml:space="preserve"> for aggregation level 8, we will concatenate the two aligned AL4 </w:t>
      </w:r>
      <w:r w:rsidR="00D00137">
        <w:t>search space candidate</w:t>
      </w:r>
      <w:r w:rsidR="00A076B0">
        <w:t xml:space="preserve">s. </w:t>
      </w:r>
    </w:p>
    <w:p w14:paraId="24088D5D" w14:textId="200F4302" w:rsidR="0034617A" w:rsidRDefault="00DE5B45" w:rsidP="00A076B0">
      <w:pPr>
        <w:jc w:val="center"/>
      </w:pPr>
      <w:r w:rsidRPr="00EA38E7">
        <w:object w:dxaOrig="11135" w:dyaOrig="5758" w14:anchorId="6EB330DB">
          <v:shape id="_x0000_i1027" type="#_x0000_t75" style="width:357.95pt;height:186.1pt" o:ole="">
            <v:imagedata r:id="rId17" o:title=""/>
          </v:shape>
          <o:OLEObject Type="Embed" ProgID="Visio.Drawing.11" ShapeID="_x0000_i1027" DrawAspect="Content" ObjectID="_1559156207" r:id="rId18"/>
        </w:object>
      </w:r>
    </w:p>
    <w:p w14:paraId="7F7BF06E" w14:textId="2ED23822" w:rsidR="00D75D99" w:rsidRDefault="0034617A" w:rsidP="00713F35">
      <w:pPr>
        <w:pStyle w:val="Caption"/>
        <w:spacing w:after="360"/>
      </w:pPr>
      <w:bookmarkStart w:id="8" w:name="_Ref473921439"/>
      <w:r>
        <w:t xml:space="preserve">Figure </w:t>
      </w:r>
      <w:r w:rsidR="00B2644D">
        <w:fldChar w:fldCharType="begin"/>
      </w:r>
      <w:r w:rsidR="00B2644D">
        <w:instrText xml:space="preserve"> SEQ Figure \* ARABIC </w:instrText>
      </w:r>
      <w:r w:rsidR="00B2644D">
        <w:fldChar w:fldCharType="separate"/>
      </w:r>
      <w:r w:rsidR="00DC6E04">
        <w:rPr>
          <w:noProof/>
        </w:rPr>
        <w:t>3</w:t>
      </w:r>
      <w:r w:rsidR="00B2644D">
        <w:rPr>
          <w:noProof/>
        </w:rPr>
        <w:fldChar w:fldCharType="end"/>
      </w:r>
      <w:bookmarkEnd w:id="8"/>
      <w:r>
        <w:t>. Large AL handling when control resource set is small</w:t>
      </w:r>
    </w:p>
    <w:p w14:paraId="51C01ACF" w14:textId="14497D06" w:rsidR="00030EDE" w:rsidRDefault="00EF4398" w:rsidP="003A0D0A">
      <w:pPr>
        <w:rPr>
          <w:b/>
        </w:rPr>
      </w:pPr>
      <w:bookmarkStart w:id="9" w:name="p5"/>
      <w:r w:rsidRPr="00EF4398">
        <w:rPr>
          <w:b/>
        </w:rPr>
        <w:t xml:space="preserve">Proposal </w:t>
      </w:r>
      <w:r w:rsidRPr="00EF4398">
        <w:rPr>
          <w:b/>
        </w:rPr>
        <w:fldChar w:fldCharType="begin"/>
      </w:r>
      <w:r w:rsidRPr="00EF4398">
        <w:rPr>
          <w:b/>
        </w:rPr>
        <w:instrText xml:space="preserve"> seq prop </w:instrText>
      </w:r>
      <w:r w:rsidRPr="00EF4398">
        <w:rPr>
          <w:b/>
        </w:rPr>
        <w:fldChar w:fldCharType="separate"/>
      </w:r>
      <w:r w:rsidR="00DC6E04">
        <w:rPr>
          <w:b/>
          <w:noProof/>
        </w:rPr>
        <w:t>4</w:t>
      </w:r>
      <w:r w:rsidRPr="00EF4398">
        <w:rPr>
          <w:b/>
        </w:rPr>
        <w:fldChar w:fldCharType="end"/>
      </w:r>
      <w:r w:rsidRPr="00EF4398">
        <w:rPr>
          <w:b/>
        </w:rPr>
        <w:t xml:space="preserve">. </w:t>
      </w:r>
      <w:r w:rsidR="003A0D0A">
        <w:rPr>
          <w:b/>
        </w:rPr>
        <w:t xml:space="preserve">When frequency first CCE to REG mapping </w:t>
      </w:r>
      <w:r w:rsidR="004E3B90">
        <w:rPr>
          <w:b/>
        </w:rPr>
        <w:t xml:space="preserve">with more than one OFDM symbols, </w:t>
      </w:r>
      <w:r w:rsidR="003A0D0A">
        <w:rPr>
          <w:b/>
        </w:rPr>
        <w:t>o</w:t>
      </w:r>
      <w:r>
        <w:rPr>
          <w:b/>
        </w:rPr>
        <w:t>nly support</w:t>
      </w:r>
      <w:r w:rsidR="008E40BD">
        <w:rPr>
          <w:b/>
        </w:rPr>
        <w:t>s</w:t>
      </w:r>
      <w:r>
        <w:rPr>
          <w:b/>
        </w:rPr>
        <w:t xml:space="preserve"> </w:t>
      </w:r>
      <w:r w:rsidR="00D00137">
        <w:rPr>
          <w:b/>
        </w:rPr>
        <w:t>search space candidate</w:t>
      </w:r>
      <w:r>
        <w:rPr>
          <w:b/>
        </w:rPr>
        <w:t xml:space="preserve"> acro</w:t>
      </w:r>
      <w:r w:rsidR="008E40BD">
        <w:rPr>
          <w:b/>
        </w:rPr>
        <w:t xml:space="preserve">ss OFDM symbols when the control resource set does not have enough CCEs in </w:t>
      </w:r>
      <w:r w:rsidR="00030EDE">
        <w:rPr>
          <w:b/>
        </w:rPr>
        <w:t>one OFDM symbol</w:t>
      </w:r>
      <w:r w:rsidR="003A0D0A">
        <w:rPr>
          <w:b/>
        </w:rPr>
        <w:t>. In which case, t</w:t>
      </w:r>
      <w:r w:rsidR="00030EDE">
        <w:rPr>
          <w:b/>
        </w:rPr>
        <w:t xml:space="preserve">he </w:t>
      </w:r>
      <w:r w:rsidR="00D00137">
        <w:rPr>
          <w:b/>
        </w:rPr>
        <w:t>search space candidate</w:t>
      </w:r>
      <w:r w:rsidR="00030EDE">
        <w:rPr>
          <w:b/>
        </w:rPr>
        <w:t xml:space="preserve"> cross OFDM symbols </w:t>
      </w:r>
      <w:r w:rsidR="00A076B0">
        <w:rPr>
          <w:b/>
        </w:rPr>
        <w:t>can</w:t>
      </w:r>
      <w:r w:rsidR="00030EDE">
        <w:rPr>
          <w:b/>
        </w:rPr>
        <w:t xml:space="preserve"> be formed by concatenating two </w:t>
      </w:r>
      <w:r w:rsidR="00A076B0">
        <w:rPr>
          <w:b/>
        </w:rPr>
        <w:t xml:space="preserve">lower aggregation level </w:t>
      </w:r>
      <w:r w:rsidR="00D00137">
        <w:rPr>
          <w:b/>
        </w:rPr>
        <w:t>search space candidate</w:t>
      </w:r>
      <w:r w:rsidR="00A076B0">
        <w:rPr>
          <w:b/>
        </w:rPr>
        <w:t>s aligned in frequency</w:t>
      </w:r>
    </w:p>
    <w:bookmarkEnd w:id="9"/>
    <w:p w14:paraId="1B4B745E" w14:textId="77777777" w:rsidR="004E3B90" w:rsidRDefault="004E3B90" w:rsidP="004E3B90"/>
    <w:p w14:paraId="22605EF1" w14:textId="46A3F71A" w:rsidR="004E3B90" w:rsidRDefault="004E3B90" w:rsidP="004E3B90">
      <w:pPr>
        <w:pStyle w:val="Heading1"/>
      </w:pPr>
      <w:r>
        <w:t>3</w:t>
      </w:r>
      <w:r>
        <w:tab/>
        <w:t>Search space hashing</w:t>
      </w:r>
    </w:p>
    <w:p w14:paraId="3791CC6E" w14:textId="27A7D4F2" w:rsidR="004E3B90" w:rsidRDefault="004E3B90" w:rsidP="003A0D0A">
      <w:r w:rsidRPr="004E3B90">
        <w:t>The nest</w:t>
      </w:r>
      <w:r>
        <w:t>ed search space can be conveniently represented by a tree structure</w:t>
      </w:r>
      <w:r w:rsidR="00B31C11">
        <w:t>.</w:t>
      </w:r>
      <w:r w:rsidR="00C05982">
        <w:t xml:space="preserve"> An example is shown in </w:t>
      </w:r>
      <w:r w:rsidR="00C05982">
        <w:fldChar w:fldCharType="begin"/>
      </w:r>
      <w:r w:rsidR="00C05982">
        <w:instrText xml:space="preserve"> REF _Ref485156044 \h </w:instrText>
      </w:r>
      <w:r w:rsidR="00C05982">
        <w:fldChar w:fldCharType="separate"/>
      </w:r>
      <w:r w:rsidR="00DC6E04">
        <w:t xml:space="preserve">Figure </w:t>
      </w:r>
      <w:r w:rsidR="00DC6E04">
        <w:rPr>
          <w:noProof/>
        </w:rPr>
        <w:t>4</w:t>
      </w:r>
      <w:r w:rsidR="00C05982">
        <w:fldChar w:fldCharType="end"/>
      </w:r>
      <w:r w:rsidR="00C05982">
        <w:t>. Note lower aggregation level nodes are combined to form a higher aggregation level node.</w:t>
      </w:r>
      <w:r w:rsidR="00531A93">
        <w:t xml:space="preserve"> A search space can be defined as a set of nodes on this tree.</w:t>
      </w:r>
    </w:p>
    <w:p w14:paraId="01A8371D" w14:textId="77777777" w:rsidR="00C05982" w:rsidRDefault="00B31C11" w:rsidP="00C05982">
      <w:pPr>
        <w:keepNext/>
      </w:pPr>
      <w:r w:rsidRPr="00B31C11">
        <w:object w:dxaOrig="12361" w:dyaOrig="4756" w14:anchorId="5E03DBD6">
          <v:shape id="_x0000_i1028" type="#_x0000_t75" style="width:482.95pt;height:186.1pt" o:ole="">
            <v:imagedata r:id="rId19" o:title=""/>
          </v:shape>
          <o:OLEObject Type="Embed" ProgID="Visio.Drawing.11" ShapeID="_x0000_i1028" DrawAspect="Content" ObjectID="_1559156208" r:id="rId20"/>
        </w:object>
      </w:r>
    </w:p>
    <w:p w14:paraId="2D56F2DB" w14:textId="6C7B3CEE" w:rsidR="00C05982" w:rsidRDefault="00C05982" w:rsidP="00C05982">
      <w:pPr>
        <w:pStyle w:val="Caption"/>
      </w:pPr>
      <w:bookmarkStart w:id="10" w:name="_Ref485156044"/>
      <w:r>
        <w:t xml:space="preserve">Figure </w:t>
      </w:r>
      <w:r w:rsidR="00B2644D">
        <w:fldChar w:fldCharType="begin"/>
      </w:r>
      <w:r w:rsidR="00B2644D">
        <w:instrText xml:space="preserve"> SEQ Figure \* ARABIC </w:instrText>
      </w:r>
      <w:r w:rsidR="00B2644D">
        <w:fldChar w:fldCharType="separate"/>
      </w:r>
      <w:r w:rsidR="00B95F5C">
        <w:rPr>
          <w:noProof/>
        </w:rPr>
        <w:t>4</w:t>
      </w:r>
      <w:r w:rsidR="00B2644D">
        <w:rPr>
          <w:noProof/>
        </w:rPr>
        <w:fldChar w:fldCharType="end"/>
      </w:r>
      <w:bookmarkEnd w:id="10"/>
      <w:r>
        <w:t>. Tree representation of a Coreset</w:t>
      </w:r>
    </w:p>
    <w:p w14:paraId="4457839E" w14:textId="77777777" w:rsidR="00531A93" w:rsidRDefault="00531A93" w:rsidP="003A0D0A"/>
    <w:p w14:paraId="67E6348C" w14:textId="77777777" w:rsidR="00DC6E04" w:rsidRDefault="00DC6E04" w:rsidP="00DC6E04">
      <w:pPr>
        <w:keepNext/>
      </w:pPr>
      <w:r>
        <w:t xml:space="preserve">The example in </w:t>
      </w:r>
      <w:r>
        <w:fldChar w:fldCharType="begin"/>
      </w:r>
      <w:r>
        <w:instrText xml:space="preserve"> REF _Ref485156044 \h </w:instrText>
      </w:r>
      <w:r>
        <w:fldChar w:fldCharType="separate"/>
      </w:r>
      <w:r>
        <w:t xml:space="preserve">Figure </w:t>
      </w:r>
      <w:r>
        <w:rPr>
          <w:noProof/>
        </w:rPr>
        <w:t>4</w:t>
      </w:r>
      <w:r>
        <w:fldChar w:fldCharType="end"/>
      </w:r>
      <w:r>
        <w:t xml:space="preserve"> is for an example when there are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CCEs in a coreset. In general, the number of CCEs in a coreset may not be a nice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type number, though there may be tendency to allocate a relatively rounded number for the coreset size. To avoid irregularity of the tree structure, some wrap-around in CCE domain can be supported. In </w:t>
      </w:r>
      <w:r>
        <w:fldChar w:fldCharType="begin"/>
      </w:r>
      <w:r>
        <w:instrText xml:space="preserve"> REF _Ref485239313 \h </w:instrText>
      </w:r>
      <w:r>
        <w:fldChar w:fldCharType="separate"/>
      </w:r>
      <w:r>
        <w:t xml:space="preserve">Figure </w:t>
      </w:r>
      <w:r>
        <w:rPr>
          <w:noProof/>
        </w:rPr>
        <w:t>6</w:t>
      </w:r>
      <w:r>
        <w:fldChar w:fldCharType="end"/>
      </w:r>
      <w:r>
        <w:t xml:space="preserve">, a corseset with 12 CCEs are shown. Here we allow CCE to wrap around (as shown in the figure that CCE0 to CCE3 appear again later in the CCE sequence). As a result, the second AL8 decoding candidate will share 4 CCEs (CCE0 to </w:t>
      </w:r>
      <w:r>
        <w:lastRenderedPageBreak/>
        <w:t>CCE3) with the first AL3 decoding candidate, and cannot be used at the same time. Though CCE wrap-around does not increase the dimension of coreset, it does help to reduce the complexity of hashing algorithm.</w:t>
      </w:r>
    </w:p>
    <w:p w14:paraId="057AC8A9" w14:textId="77777777" w:rsidR="00DC6E04" w:rsidRDefault="00DC6E04" w:rsidP="00DC6E04">
      <w:pPr>
        <w:keepNext/>
      </w:pPr>
      <w:r w:rsidRPr="00B31C11">
        <w:object w:dxaOrig="12360" w:dyaOrig="4755" w14:anchorId="52281CD0">
          <v:shape id="_x0000_i1029" type="#_x0000_t75" style="width:482.95pt;height:186.1pt" o:ole="">
            <v:imagedata r:id="rId21" o:title=""/>
          </v:shape>
          <o:OLEObject Type="Embed" ProgID="Visio.Drawing.11" ShapeID="_x0000_i1029" DrawAspect="Content" ObjectID="_1559156209" r:id="rId22"/>
        </w:object>
      </w:r>
    </w:p>
    <w:p w14:paraId="5270C127" w14:textId="628C8CC6" w:rsidR="00DC6E04" w:rsidRDefault="00DC6E04" w:rsidP="00DC6E04">
      <w:pPr>
        <w:pStyle w:val="Caption"/>
      </w:pPr>
      <w:bookmarkStart w:id="11" w:name="_Ref485239313"/>
      <w:r>
        <w:t xml:space="preserve">Figure </w:t>
      </w:r>
      <w:fldSimple w:instr=" SEQ Figure \* ARABIC ">
        <w:r w:rsidR="00B95F5C">
          <w:rPr>
            <w:noProof/>
          </w:rPr>
          <w:t>5</w:t>
        </w:r>
      </w:fldSimple>
      <w:bookmarkEnd w:id="11"/>
      <w:r>
        <w:t>. Tree representation of a Coreset with CCE wrap-around</w:t>
      </w:r>
    </w:p>
    <w:p w14:paraId="72D34130" w14:textId="77777777" w:rsidR="00DC6E04" w:rsidRDefault="00DC6E04" w:rsidP="00DC6E04"/>
    <w:p w14:paraId="775565BF" w14:textId="480B4141" w:rsidR="003B6489" w:rsidRDefault="00531A93" w:rsidP="00DC6E04">
      <w:r>
        <w:t>A natural question is, this CCE nesting tree is common for all UEs for different for each UE. Note that for LTE, the CCE to PDCCH mapping for different UEs are different.</w:t>
      </w:r>
      <w:r w:rsidR="002B1FB0">
        <w:t xml:space="preserve"> Our preference is to have the same PDCCH to CCE mapping for all UEs configured to monitor the coreset.</w:t>
      </w:r>
    </w:p>
    <w:p w14:paraId="423A5AA1" w14:textId="157CCF46" w:rsidR="00B31C11" w:rsidRPr="00531A93" w:rsidRDefault="00C05982" w:rsidP="003A0D0A">
      <w:pPr>
        <w:rPr>
          <w:b/>
        </w:rPr>
      </w:pPr>
      <w:bookmarkStart w:id="12" w:name="p6"/>
      <w:r w:rsidRPr="00531A93">
        <w:rPr>
          <w:b/>
        </w:rPr>
        <w:t xml:space="preserve">Proposal </w:t>
      </w:r>
      <w:r w:rsidR="003B6489" w:rsidRPr="00531A93">
        <w:rPr>
          <w:b/>
        </w:rPr>
        <w:fldChar w:fldCharType="begin"/>
      </w:r>
      <w:r w:rsidR="003B6489" w:rsidRPr="00531A93">
        <w:rPr>
          <w:b/>
        </w:rPr>
        <w:instrText xml:space="preserve"> SEQ prop \* MERGEFORMAT </w:instrText>
      </w:r>
      <w:r w:rsidR="003B6489" w:rsidRPr="00531A93">
        <w:rPr>
          <w:b/>
        </w:rPr>
        <w:fldChar w:fldCharType="separate"/>
      </w:r>
      <w:r w:rsidR="00DC6E04">
        <w:rPr>
          <w:b/>
          <w:noProof/>
        </w:rPr>
        <w:t>5</w:t>
      </w:r>
      <w:r w:rsidR="003B6489" w:rsidRPr="00531A93">
        <w:rPr>
          <w:b/>
        </w:rPr>
        <w:fldChar w:fldCharType="end"/>
      </w:r>
      <w:r w:rsidR="003B6489" w:rsidRPr="00531A93">
        <w:rPr>
          <w:b/>
        </w:rPr>
        <w:t xml:space="preserve">. A </w:t>
      </w:r>
      <w:r w:rsidR="002B1FB0">
        <w:rPr>
          <w:b/>
        </w:rPr>
        <w:t>common</w:t>
      </w:r>
      <w:r w:rsidR="003B6489" w:rsidRPr="00531A93">
        <w:rPr>
          <w:b/>
        </w:rPr>
        <w:t xml:space="preserve"> CCE </w:t>
      </w:r>
      <w:r w:rsidR="002B1FB0">
        <w:rPr>
          <w:b/>
        </w:rPr>
        <w:t>to PDCCH mapping for all UEs configured to monitor a coreset</w:t>
      </w:r>
    </w:p>
    <w:bookmarkEnd w:id="12"/>
    <w:p w14:paraId="3BEE1956" w14:textId="4500216B" w:rsidR="002B1FB0" w:rsidRDefault="002B1FB0" w:rsidP="002B1FB0">
      <w:r>
        <w:t xml:space="preserve">Other than being simple, one benefit of the common CCE to PDCCH mapping is to avoid/reduce partial overlapping of PDCCH of different UEs, i.e., two PDCCHs belong to two different UEs have some, but not all, CCEs in common. </w:t>
      </w:r>
    </w:p>
    <w:p w14:paraId="76C7F716" w14:textId="12ADF5E1" w:rsidR="002B1FB0" w:rsidRDefault="002B1FB0" w:rsidP="002B1FB0">
      <w:r>
        <w:t xml:space="preserve">Another benefit of common CCE to PDCCH mapping is to support sub-coreset level PDCCH resource reuse with smaller overhead. Under common CCE to PDCCH mapping across all UEs, it is possible to include in the unicast DCI a configurable number of bits to indicate the availability of CCEs. </w:t>
      </w:r>
      <w:r w:rsidR="00AD44DF">
        <w:t xml:space="preserve">Use </w:t>
      </w:r>
      <w:r w:rsidR="00AD44DF">
        <w:fldChar w:fldCharType="begin"/>
      </w:r>
      <w:r w:rsidR="00AD44DF">
        <w:instrText xml:space="preserve"> REF _Ref485156044 \h </w:instrText>
      </w:r>
      <w:r w:rsidR="00AD44DF">
        <w:fldChar w:fldCharType="separate"/>
      </w:r>
      <w:r w:rsidR="00DC6E04">
        <w:t xml:space="preserve">Figure </w:t>
      </w:r>
      <w:r w:rsidR="00DC6E04">
        <w:rPr>
          <w:noProof/>
        </w:rPr>
        <w:t>4</w:t>
      </w:r>
      <w:r w:rsidR="00AD44DF">
        <w:fldChar w:fldCharType="end"/>
      </w:r>
      <w:r w:rsidR="00AD44DF">
        <w:t xml:space="preserve"> as example. The DL grant DCI can be configured to contain 2 reuse indication bits, each corresponds to one of the AL8 nodes. When one reuse indication bit is set to “1”, it implies the PDSCH can reuse all the CCEs correspond to that AL8 node. Different granularity of CCE reuse can be supported by </w:t>
      </w:r>
      <w:r w:rsidR="0073360D">
        <w:t>defining the indication bits correspond to nodes on different levels of the tree. For example, if we are willing to spend 4 bits, the 4 bits can point to 4 AL4 nodes in the tree, thus achieving AL4 level CCE reuse.</w:t>
      </w:r>
    </w:p>
    <w:p w14:paraId="4FB6093E" w14:textId="0C7D4452" w:rsidR="0059709A" w:rsidRDefault="008171E6" w:rsidP="0059709A">
      <w:r>
        <w:t xml:space="preserve">Given a CCE to PDCCH mapping, a search space is defined as a collection of nodes in the CCE tree. For different UE, we will need to define a hashing algorithm to randomly selects nodes in the tree, while satisfying the given search space profile. However, in order to reduce the computation complexity for channel estimation and demodulation, we prefer to have a “nested search space” structure. Then the hashing algorithm needs to be both random, and as “nested” as possible. </w:t>
      </w:r>
      <w:r w:rsidR="0059709A">
        <w:t xml:space="preserve">An example with a search space with profile (4,4,2,1) is shown in </w:t>
      </w:r>
      <w:r w:rsidR="0059709A">
        <w:fldChar w:fldCharType="begin"/>
      </w:r>
      <w:r w:rsidR="0059709A">
        <w:instrText xml:space="preserve"> REF _Ref485159977 \h </w:instrText>
      </w:r>
      <w:r w:rsidR="0059709A">
        <w:fldChar w:fldCharType="separate"/>
      </w:r>
      <w:r w:rsidR="00DC6E04">
        <w:t xml:space="preserve">Figure </w:t>
      </w:r>
      <w:r w:rsidR="00DC6E04">
        <w:rPr>
          <w:noProof/>
        </w:rPr>
        <w:t>5</w:t>
      </w:r>
      <w:r w:rsidR="0059709A">
        <w:fldChar w:fldCharType="end"/>
      </w:r>
      <w:r w:rsidR="0059709A">
        <w:t xml:space="preserve">. </w:t>
      </w:r>
    </w:p>
    <w:p w14:paraId="4FF3DA36" w14:textId="14469412" w:rsidR="008171E6" w:rsidRDefault="008171E6" w:rsidP="008171E6">
      <w:pPr>
        <w:keepNext/>
      </w:pPr>
      <w:r w:rsidRPr="0059709A">
        <w:rPr>
          <w:i/>
        </w:rPr>
        <w:object w:dxaOrig="12361" w:dyaOrig="4756" w14:anchorId="4B3C12F7">
          <v:shape id="_x0000_i1030" type="#_x0000_t75" style="width:482.95pt;height:186.1pt" o:ole="">
            <v:imagedata r:id="rId23" o:title=""/>
          </v:shape>
          <o:OLEObject Type="Embed" ProgID="Visio.Drawing.11" ShapeID="_x0000_i1030" DrawAspect="Content" ObjectID="_1559156210" r:id="rId24"/>
        </w:object>
      </w:r>
    </w:p>
    <w:p w14:paraId="59072ACC" w14:textId="083B4A31" w:rsidR="008171E6" w:rsidRDefault="008171E6" w:rsidP="008171E6">
      <w:pPr>
        <w:pStyle w:val="Caption"/>
      </w:pPr>
      <w:bookmarkStart w:id="13" w:name="_Ref485159977"/>
      <w:r>
        <w:t xml:space="preserve">Figure </w:t>
      </w:r>
      <w:r w:rsidR="00B2644D">
        <w:fldChar w:fldCharType="begin"/>
      </w:r>
      <w:r w:rsidR="00B2644D">
        <w:instrText xml:space="preserve"> SEQ Figure \* ARABIC </w:instrText>
      </w:r>
      <w:r w:rsidR="00B2644D">
        <w:fldChar w:fldCharType="separate"/>
      </w:r>
      <w:r w:rsidR="00DC6E04">
        <w:rPr>
          <w:noProof/>
        </w:rPr>
        <w:t>5</w:t>
      </w:r>
      <w:r w:rsidR="00B2644D">
        <w:rPr>
          <w:noProof/>
        </w:rPr>
        <w:fldChar w:fldCharType="end"/>
      </w:r>
      <w:bookmarkEnd w:id="13"/>
      <w:r>
        <w:t>. Example search space (4,4,2,1) from hashing</w:t>
      </w:r>
    </w:p>
    <w:p w14:paraId="7B68F79B" w14:textId="5713555C" w:rsidR="0059709A" w:rsidRDefault="0059709A" w:rsidP="0059709A">
      <w:r>
        <w:t>A few high level principles for define the search space hashing rule can be as follows:</w:t>
      </w:r>
    </w:p>
    <w:p w14:paraId="46B567D9" w14:textId="2AD6577C" w:rsidR="0059709A" w:rsidRDefault="0059709A" w:rsidP="0059709A">
      <w:pPr>
        <w:pStyle w:val="bullet"/>
      </w:pPr>
      <w:r>
        <w:t>A random number generator is used with random seed a function of UE ID, time, etc</w:t>
      </w:r>
    </w:p>
    <w:p w14:paraId="7BE6F581" w14:textId="6488C24A" w:rsidR="0059709A" w:rsidRDefault="0059709A" w:rsidP="0059709A">
      <w:pPr>
        <w:pStyle w:val="bullet"/>
      </w:pPr>
      <w:r>
        <w:t>For each node in the CCE tree, a random number is generated, either “0” or “1”. The random number controls how to split the search space to the left branch or the right branch</w:t>
      </w:r>
    </w:p>
    <w:p w14:paraId="6D9271B0" w14:textId="142E5D1B" w:rsidR="0059709A" w:rsidRDefault="0059709A" w:rsidP="0059709A">
      <w:pPr>
        <w:pStyle w:val="bullet"/>
      </w:pPr>
      <w:r>
        <w:t>It is preferred to split the search space “un-evenly”, i.e., try to use more nodes on one side of the sub-tree. In this way, it is easier to form the “nested” structure</w:t>
      </w:r>
    </w:p>
    <w:p w14:paraId="35491D39" w14:textId="77777777" w:rsidR="0059709A" w:rsidRDefault="0059709A" w:rsidP="0059709A"/>
    <w:p w14:paraId="684CA5D8" w14:textId="39F33ACB" w:rsidR="0059709A" w:rsidRPr="0059709A" w:rsidRDefault="0059709A" w:rsidP="0059709A">
      <w:pPr>
        <w:rPr>
          <w:b/>
        </w:rPr>
      </w:pPr>
      <w:bookmarkStart w:id="14" w:name="p7"/>
      <w:r w:rsidRPr="0059709A">
        <w:rPr>
          <w:b/>
        </w:rPr>
        <w:t xml:space="preserve">Proposal </w:t>
      </w:r>
      <w:r w:rsidRPr="0059709A">
        <w:rPr>
          <w:b/>
        </w:rPr>
        <w:fldChar w:fldCharType="begin"/>
      </w:r>
      <w:r w:rsidRPr="0059709A">
        <w:rPr>
          <w:b/>
        </w:rPr>
        <w:instrText xml:space="preserve"> SEQ prop \* MERGEFORMAT </w:instrText>
      </w:r>
      <w:r w:rsidRPr="0059709A">
        <w:rPr>
          <w:b/>
        </w:rPr>
        <w:fldChar w:fldCharType="separate"/>
      </w:r>
      <w:r w:rsidR="00DC6E04">
        <w:rPr>
          <w:b/>
          <w:noProof/>
        </w:rPr>
        <w:t>6</w:t>
      </w:r>
      <w:r w:rsidRPr="0059709A">
        <w:rPr>
          <w:b/>
        </w:rPr>
        <w:fldChar w:fldCharType="end"/>
      </w:r>
      <w:r w:rsidRPr="0059709A">
        <w:rPr>
          <w:b/>
        </w:rPr>
        <w:t xml:space="preserve">. </w:t>
      </w:r>
      <w:r>
        <w:rPr>
          <w:b/>
        </w:rPr>
        <w:t>A search space is defined by a hashing algorithm on the CCE tree</w:t>
      </w:r>
    </w:p>
    <w:bookmarkEnd w:id="14"/>
    <w:p w14:paraId="50B9CD86" w14:textId="78A43E38" w:rsidR="008171E6" w:rsidRDefault="008171E6" w:rsidP="002B1FB0"/>
    <w:p w14:paraId="2F77E7C7" w14:textId="625E82B6" w:rsidR="00491EEE" w:rsidRDefault="004E3B90" w:rsidP="00843B71">
      <w:pPr>
        <w:pStyle w:val="Heading1"/>
        <w:jc w:val="both"/>
      </w:pPr>
      <w:r>
        <w:t>4</w:t>
      </w:r>
      <w:r w:rsidR="00491EEE" w:rsidRPr="00E05A22">
        <w:tab/>
        <w:t xml:space="preserve">Conclusions </w:t>
      </w:r>
    </w:p>
    <w:p w14:paraId="6BB41CA4" w14:textId="75BE5DC4" w:rsidR="005F3154" w:rsidRDefault="005F3154" w:rsidP="005F3154">
      <w:pPr>
        <w:rPr>
          <w:lang w:val="en-GB"/>
        </w:rPr>
      </w:pPr>
      <w:r>
        <w:rPr>
          <w:lang w:val="en-GB"/>
        </w:rPr>
        <w:t>For control resource set and search space design, we have the following proposals:</w:t>
      </w:r>
    </w:p>
    <w:p w14:paraId="6E0A03C8" w14:textId="77777777" w:rsidR="00DC6E04" w:rsidRPr="00AE1DAA" w:rsidRDefault="005F3154" w:rsidP="000E564D">
      <w:pPr>
        <w:rPr>
          <w:lang w:val="en-GB"/>
        </w:rPr>
      </w:pPr>
      <w:r>
        <w:rPr>
          <w:lang w:val="en-GB"/>
        </w:rPr>
        <w:fldChar w:fldCharType="begin"/>
      </w:r>
      <w:r>
        <w:rPr>
          <w:lang w:val="en-GB"/>
        </w:rPr>
        <w:instrText xml:space="preserve"> REF p4 \h </w:instrText>
      </w:r>
      <w:r>
        <w:rPr>
          <w:lang w:val="en-GB"/>
        </w:rPr>
      </w:r>
      <w:r>
        <w:rPr>
          <w:lang w:val="en-GB"/>
        </w:rPr>
        <w:fldChar w:fldCharType="separate"/>
      </w:r>
      <w:r w:rsidR="00DC6E04" w:rsidRPr="00921851">
        <w:rPr>
          <w:b/>
          <w:lang w:val="en-GB"/>
        </w:rPr>
        <w:t xml:space="preserve">Proposal </w:t>
      </w:r>
      <w:r w:rsidR="00DC6E04">
        <w:rPr>
          <w:b/>
          <w:noProof/>
          <w:lang w:val="en-GB"/>
        </w:rPr>
        <w:t>1</w:t>
      </w:r>
      <w:r w:rsidR="00DC6E04" w:rsidRPr="00921851">
        <w:rPr>
          <w:b/>
          <w:lang w:val="en-GB"/>
        </w:rPr>
        <w:t>.</w:t>
      </w:r>
      <w:r w:rsidR="00DC6E04">
        <w:rPr>
          <w:b/>
          <w:lang w:val="en-GB"/>
        </w:rPr>
        <w:t xml:space="preserve"> NR PDCCH at least has same coverage as LTE. The AL length is always in the form of </w:t>
      </w:r>
      <m:oMath>
        <m:sSup>
          <m:sSupPr>
            <m:ctrlPr>
              <w:rPr>
                <w:rFonts w:ascii="Cambria Math" w:hAnsi="Cambria Math"/>
                <w:b/>
                <w:i/>
                <w:lang w:val="en-GB"/>
              </w:rPr>
            </m:ctrlPr>
          </m:sSupPr>
          <m:e>
            <m:r>
              <m:rPr>
                <m:sty m:val="p"/>
              </m:rPr>
              <w:rPr>
                <w:rFonts w:ascii="Cambria Math" w:hAnsi="Cambria Math"/>
                <w:lang w:val="en-GB"/>
              </w:rPr>
              <m:t>2</m:t>
            </m:r>
          </m:e>
          <m:sup>
            <m:r>
              <m:rPr>
                <m:sty m:val="p"/>
              </m:rPr>
              <w:rPr>
                <w:rFonts w:ascii="Cambria Math" w:hAnsi="Cambria Math"/>
                <w:lang w:val="en-GB"/>
              </w:rPr>
              <m:t>N</m:t>
            </m:r>
          </m:sup>
        </m:sSup>
      </m:oMath>
      <w:r w:rsidR="00DC6E04">
        <w:rPr>
          <w:b/>
          <w:lang w:val="en-GB"/>
        </w:rPr>
        <w:t xml:space="preserve">. </w:t>
      </w:r>
    </w:p>
    <w:p w14:paraId="3E87495C" w14:textId="77777777" w:rsidR="00DC6E04" w:rsidRPr="00D85ABB" w:rsidRDefault="005F3154" w:rsidP="00EA38E7">
      <w:pPr>
        <w:rPr>
          <w:b/>
        </w:rPr>
      </w:pPr>
      <w:r>
        <w:rPr>
          <w:lang w:val="en-GB"/>
        </w:rPr>
        <w:fldChar w:fldCharType="end"/>
      </w:r>
      <w:r w:rsidR="00D00137">
        <w:rPr>
          <w:lang w:val="en-GB"/>
        </w:rPr>
        <w:fldChar w:fldCharType="begin"/>
      </w:r>
      <w:r w:rsidR="00D00137">
        <w:rPr>
          <w:lang w:val="en-GB"/>
        </w:rPr>
        <w:instrText xml:space="preserve"> REF p2 \h </w:instrText>
      </w:r>
      <w:r w:rsidR="00D00137">
        <w:rPr>
          <w:lang w:val="en-GB"/>
        </w:rPr>
      </w:r>
      <w:r w:rsidR="00D00137">
        <w:rPr>
          <w:lang w:val="en-GB"/>
        </w:rPr>
        <w:fldChar w:fldCharType="separate"/>
      </w:r>
      <w:r w:rsidR="00DC6E04" w:rsidRPr="00D85ABB">
        <w:rPr>
          <w:b/>
        </w:rPr>
        <w:t>Proposal</w:t>
      </w:r>
      <w:r w:rsidR="00DC6E04">
        <w:rPr>
          <w:b/>
        </w:rPr>
        <w:t xml:space="preserve"> </w:t>
      </w:r>
      <w:r w:rsidR="00DC6E04">
        <w:rPr>
          <w:b/>
          <w:noProof/>
          <w:lang w:val="en-GB"/>
        </w:rPr>
        <w:t>2</w:t>
      </w:r>
      <w:r w:rsidR="00DC6E04" w:rsidRPr="00D85ABB">
        <w:rPr>
          <w:b/>
        </w:rPr>
        <w:t>:</w:t>
      </w:r>
      <w:r w:rsidR="00DC6E04">
        <w:rPr>
          <w:b/>
        </w:rPr>
        <w:t xml:space="preserve"> NR supports a nested search space design strives to overlap search space candidates of different aggregation levels of the same UE to allow maximum reuse of channel estimation and demodulation.</w:t>
      </w:r>
    </w:p>
    <w:p w14:paraId="1B63D737" w14:textId="77777777" w:rsidR="00DC6E04" w:rsidRPr="00D85ABB" w:rsidRDefault="00D00137" w:rsidP="00A076B0">
      <w:pPr>
        <w:rPr>
          <w: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DC6E04" w:rsidRPr="00D85ABB">
        <w:rPr>
          <w:b/>
        </w:rPr>
        <w:t>Proposal</w:t>
      </w:r>
      <w:r w:rsidR="00DC6E04">
        <w:rPr>
          <w:b/>
        </w:rPr>
        <w:t xml:space="preserve"> </w:t>
      </w:r>
      <w:r w:rsidR="00DC6E04">
        <w:rPr>
          <w:b/>
          <w:noProof/>
          <w:lang w:val="en-GB"/>
        </w:rPr>
        <w:t>3</w:t>
      </w:r>
      <w:r w:rsidR="00DC6E04" w:rsidRPr="00D85ABB">
        <w:rPr>
          <w:b/>
        </w:rPr>
        <w:t>:</w:t>
      </w:r>
      <w:r w:rsidR="00DC6E04">
        <w:rPr>
          <w:b/>
        </w:rPr>
        <w:t xml:space="preserve"> Under frequency first CCE to REG mapping with more than one OFDM symbols., NR supports nested search space design with aligned sub-search space across different control OFDM symbols.</w:t>
      </w:r>
    </w:p>
    <w:p w14:paraId="2220E122" w14:textId="77777777" w:rsidR="00DC6E04" w:rsidRDefault="00D00137" w:rsidP="003A0D0A">
      <w:pPr>
        <w:rPr>
          <w:b/>
        </w:rPr>
      </w:pPr>
      <w:r>
        <w:rPr>
          <w:lang w:val="en-GB"/>
        </w:rPr>
        <w:fldChar w:fldCharType="end"/>
      </w:r>
      <w:r w:rsidR="005F3154">
        <w:rPr>
          <w:lang w:val="en-GB"/>
        </w:rPr>
        <w:fldChar w:fldCharType="begin"/>
      </w:r>
      <w:r w:rsidR="005F3154">
        <w:rPr>
          <w:lang w:val="en-GB"/>
        </w:rPr>
        <w:instrText xml:space="preserve"> REF p5 \h </w:instrText>
      </w:r>
      <w:r w:rsidR="005F3154">
        <w:rPr>
          <w:lang w:val="en-GB"/>
        </w:rPr>
      </w:r>
      <w:r w:rsidR="005F3154">
        <w:rPr>
          <w:lang w:val="en-GB"/>
        </w:rPr>
        <w:fldChar w:fldCharType="separate"/>
      </w:r>
      <w:r w:rsidR="00DC6E04" w:rsidRPr="00EF4398">
        <w:rPr>
          <w:b/>
        </w:rPr>
        <w:t xml:space="preserve">Proposal </w:t>
      </w:r>
      <w:r w:rsidR="00DC6E04">
        <w:rPr>
          <w:b/>
          <w:noProof/>
        </w:rPr>
        <w:t>4</w:t>
      </w:r>
      <w:r w:rsidR="00DC6E04" w:rsidRPr="00EF4398">
        <w:rPr>
          <w:b/>
        </w:rPr>
        <w:t xml:space="preserve">. </w:t>
      </w:r>
      <w:r w:rsidR="00DC6E04">
        <w:rPr>
          <w:b/>
        </w:rPr>
        <w:t>When frequency first CCE to REG mapping with more than one OFDM symbols,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frequency</w:t>
      </w:r>
    </w:p>
    <w:p w14:paraId="0821B117" w14:textId="77777777" w:rsidR="00DC6E04" w:rsidRPr="00531A93" w:rsidRDefault="005F3154" w:rsidP="003A0D0A">
      <w:pPr>
        <w:rPr>
          <w:b/>
        </w:rPr>
      </w:pPr>
      <w:r>
        <w:rPr>
          <w:lang w:val="en-GB"/>
        </w:rPr>
        <w:fldChar w:fldCharType="end"/>
      </w:r>
      <w:r w:rsidR="00F54215">
        <w:rPr>
          <w:lang w:val="en-GB"/>
        </w:rPr>
        <w:fldChar w:fldCharType="begin"/>
      </w:r>
      <w:r w:rsidR="00F54215">
        <w:rPr>
          <w:lang w:val="en-GB"/>
        </w:rPr>
        <w:instrText xml:space="preserve"> REF p6 \h </w:instrText>
      </w:r>
      <w:r w:rsidR="00F54215">
        <w:rPr>
          <w:lang w:val="en-GB"/>
        </w:rPr>
      </w:r>
      <w:r w:rsidR="00F54215">
        <w:rPr>
          <w:lang w:val="en-GB"/>
        </w:rPr>
        <w:fldChar w:fldCharType="separate"/>
      </w:r>
      <w:r w:rsidR="00DC6E04" w:rsidRPr="00531A93">
        <w:rPr>
          <w:b/>
        </w:rPr>
        <w:t xml:space="preserve">Proposal </w:t>
      </w:r>
      <w:r w:rsidR="00DC6E04">
        <w:rPr>
          <w:b/>
          <w:noProof/>
        </w:rPr>
        <w:t>5</w:t>
      </w:r>
      <w:r w:rsidR="00DC6E04" w:rsidRPr="00531A93">
        <w:rPr>
          <w:b/>
        </w:rPr>
        <w:t xml:space="preserve">. A </w:t>
      </w:r>
      <w:r w:rsidR="00DC6E04">
        <w:rPr>
          <w:b/>
        </w:rPr>
        <w:t>common</w:t>
      </w:r>
      <w:r w:rsidR="00DC6E04" w:rsidRPr="00531A93">
        <w:rPr>
          <w:b/>
        </w:rPr>
        <w:t xml:space="preserve"> CCE </w:t>
      </w:r>
      <w:r w:rsidR="00DC6E04">
        <w:rPr>
          <w:b/>
        </w:rPr>
        <w:t>to PDCCH mapping for all UEs configured to monitor a coreset</w:t>
      </w:r>
    </w:p>
    <w:p w14:paraId="02794230" w14:textId="77777777" w:rsidR="00DC6E04" w:rsidRPr="0059709A" w:rsidRDefault="00F54215" w:rsidP="0059709A">
      <w:pPr>
        <w:rPr>
          <w:b/>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DC6E04" w:rsidRPr="0059709A">
        <w:rPr>
          <w:b/>
        </w:rPr>
        <w:t xml:space="preserve">Proposal </w:t>
      </w:r>
      <w:r w:rsidR="00DC6E04">
        <w:rPr>
          <w:b/>
          <w:noProof/>
        </w:rPr>
        <w:t>6</w:t>
      </w:r>
      <w:r w:rsidR="00DC6E04" w:rsidRPr="0059709A">
        <w:rPr>
          <w:b/>
        </w:rPr>
        <w:t xml:space="preserve">. </w:t>
      </w:r>
      <w:r w:rsidR="00DC6E04">
        <w:rPr>
          <w:b/>
        </w:rPr>
        <w:t>A search space is defined by a hashing algorithm on the CCE tree</w:t>
      </w:r>
    </w:p>
    <w:p w14:paraId="23202170" w14:textId="33EC7393" w:rsidR="005F3154" w:rsidRPr="005F3154" w:rsidRDefault="00F54215" w:rsidP="005F3154">
      <w:pPr>
        <w:rPr>
          <w:lang w:val="en-GB"/>
        </w:rPr>
      </w:pPr>
      <w:r>
        <w:rPr>
          <w:lang w:val="en-GB"/>
        </w:rPr>
        <w:fldChar w:fldCharType="end"/>
      </w:r>
    </w:p>
    <w:p w14:paraId="5B1E3BE4" w14:textId="22BBE4B0" w:rsidR="00A46F1F" w:rsidRDefault="00FF4FC8" w:rsidP="00887854">
      <w:pPr>
        <w:rPr>
          <w:lang w:val="en-GB"/>
        </w:rPr>
      </w:pPr>
      <w:r>
        <w:rPr>
          <w:lang w:val="en-GB"/>
        </w:rPr>
        <w:t xml:space="preserve"> </w:t>
      </w:r>
    </w:p>
    <w:p w14:paraId="0117461B" w14:textId="77777777" w:rsidR="00C77113" w:rsidRPr="00526653" w:rsidRDefault="00C77113" w:rsidP="00FD3822">
      <w:pPr>
        <w:jc w:val="center"/>
        <w:rPr>
          <w:lang w:val="en-GB"/>
        </w:rPr>
      </w:pPr>
    </w:p>
    <w:sectPr w:rsidR="00C77113" w:rsidRPr="00526653" w:rsidSect="00E054B7">
      <w:headerReference w:type="even" r:id="rId25"/>
      <w:footerReference w:type="even" r:id="rId26"/>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272A3" w14:textId="77777777" w:rsidR="00FB0CA1" w:rsidRDefault="00FB0CA1">
      <w:r>
        <w:separator/>
      </w:r>
    </w:p>
  </w:endnote>
  <w:endnote w:type="continuationSeparator" w:id="0">
    <w:p w14:paraId="3DE72F8A" w14:textId="77777777" w:rsidR="00FB0CA1" w:rsidRDefault="00FB0CA1">
      <w:r>
        <w:continuationSeparator/>
      </w:r>
    </w:p>
  </w:endnote>
  <w:endnote w:type="continuationNotice" w:id="1">
    <w:p w14:paraId="47370FEF" w14:textId="77777777" w:rsidR="00FB0CA1" w:rsidRDefault="00FB0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E5B45" w:rsidRDefault="00DE5B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E5B45" w:rsidRDefault="00DE5B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3DFB7541" w:rsidR="00DE5B45" w:rsidRDefault="00DE5B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264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644D">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21BB5" w14:textId="77777777" w:rsidR="00FB0CA1" w:rsidRDefault="00FB0CA1">
      <w:r>
        <w:separator/>
      </w:r>
    </w:p>
  </w:footnote>
  <w:footnote w:type="continuationSeparator" w:id="0">
    <w:p w14:paraId="362690AB" w14:textId="77777777" w:rsidR="00FB0CA1" w:rsidRDefault="00FB0CA1">
      <w:r>
        <w:continuationSeparator/>
      </w:r>
    </w:p>
  </w:footnote>
  <w:footnote w:type="continuationNotice" w:id="1">
    <w:p w14:paraId="1B42ADD5" w14:textId="77777777" w:rsidR="00FB0CA1" w:rsidRDefault="00FB0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E5B45" w:rsidRDefault="00DE5B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1B129C"/>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66E5F"/>
    <w:multiLevelType w:val="hybridMultilevel"/>
    <w:tmpl w:val="9E98A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C45FB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4"/>
  </w:num>
  <w:num w:numId="2">
    <w:abstractNumId w:val="3"/>
  </w:num>
  <w:num w:numId="3">
    <w:abstractNumId w:val="23"/>
  </w:num>
  <w:num w:numId="4">
    <w:abstractNumId w:val="2"/>
  </w:num>
  <w:num w:numId="5">
    <w:abstractNumId w:val="10"/>
  </w:num>
  <w:num w:numId="6">
    <w:abstractNumId w:val="38"/>
  </w:num>
  <w:num w:numId="7">
    <w:abstractNumId w:val="18"/>
  </w:num>
  <w:num w:numId="8">
    <w:abstractNumId w:val="20"/>
  </w:num>
  <w:num w:numId="9">
    <w:abstractNumId w:val="16"/>
  </w:num>
  <w:num w:numId="10">
    <w:abstractNumId w:val="32"/>
  </w:num>
  <w:num w:numId="11">
    <w:abstractNumId w:val="5"/>
  </w:num>
  <w:num w:numId="12">
    <w:abstractNumId w:val="11"/>
  </w:num>
  <w:num w:numId="13">
    <w:abstractNumId w:val="6"/>
  </w:num>
  <w:num w:numId="14">
    <w:abstractNumId w:val="7"/>
  </w:num>
  <w:num w:numId="15">
    <w:abstractNumId w:val="27"/>
  </w:num>
  <w:num w:numId="16">
    <w:abstractNumId w:val="30"/>
  </w:num>
  <w:num w:numId="17">
    <w:abstractNumId w:val="9"/>
  </w:num>
  <w:num w:numId="18">
    <w:abstractNumId w:val="39"/>
  </w:num>
  <w:num w:numId="19">
    <w:abstractNumId w:val="28"/>
  </w:num>
  <w:num w:numId="20">
    <w:abstractNumId w:val="31"/>
  </w:num>
  <w:num w:numId="21">
    <w:abstractNumId w:val="8"/>
  </w:num>
  <w:num w:numId="22">
    <w:abstractNumId w:val="37"/>
  </w:num>
  <w:num w:numId="23">
    <w:abstractNumId w:val="35"/>
  </w:num>
  <w:num w:numId="24">
    <w:abstractNumId w:val="21"/>
  </w:num>
  <w:num w:numId="25">
    <w:abstractNumId w:val="1"/>
  </w:num>
  <w:num w:numId="26">
    <w:abstractNumId w:val="4"/>
  </w:num>
  <w:num w:numId="27">
    <w:abstractNumId w:val="34"/>
  </w:num>
  <w:num w:numId="28">
    <w:abstractNumId w:val="22"/>
  </w:num>
  <w:num w:numId="29">
    <w:abstractNumId w:val="19"/>
  </w:num>
  <w:num w:numId="30">
    <w:abstractNumId w:val="29"/>
  </w:num>
  <w:num w:numId="31">
    <w:abstractNumId w:val="13"/>
  </w:num>
  <w:num w:numId="32">
    <w:abstractNumId w:val="42"/>
  </w:num>
  <w:num w:numId="33">
    <w:abstractNumId w:val="17"/>
  </w:num>
  <w:num w:numId="34">
    <w:abstractNumId w:val="26"/>
  </w:num>
  <w:num w:numId="35">
    <w:abstractNumId w:val="36"/>
  </w:num>
  <w:num w:numId="36">
    <w:abstractNumId w:val="41"/>
  </w:num>
  <w:num w:numId="37">
    <w:abstractNumId w:val="33"/>
  </w:num>
  <w:num w:numId="38">
    <w:abstractNumId w:val="25"/>
  </w:num>
  <w:num w:numId="39">
    <w:abstractNumId w:val="12"/>
  </w:num>
  <w:num w:numId="40">
    <w:abstractNumId w:val="0"/>
  </w:num>
  <w:num w:numId="41">
    <w:abstractNumId w:val="40"/>
  </w:num>
  <w:num w:numId="42">
    <w:abstractNumId w:val="24"/>
  </w:num>
  <w:num w:numId="4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928"/>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3D"/>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8D"/>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1FB0"/>
    <w:rsid w:val="002B26D2"/>
    <w:rsid w:val="002B2C92"/>
    <w:rsid w:val="002B318B"/>
    <w:rsid w:val="002B3BD3"/>
    <w:rsid w:val="002B3D90"/>
    <w:rsid w:val="002B475D"/>
    <w:rsid w:val="002B4B75"/>
    <w:rsid w:val="002B4FE2"/>
    <w:rsid w:val="002B6663"/>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D0A"/>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489"/>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26D"/>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3A6"/>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B90"/>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1A93"/>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12BF"/>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09A"/>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0CE"/>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36B"/>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C6E"/>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3F35"/>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60D"/>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171E6"/>
    <w:rsid w:val="0081736A"/>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80E"/>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B26"/>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2A7"/>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7B0"/>
    <w:rsid w:val="009B6970"/>
    <w:rsid w:val="009B74E2"/>
    <w:rsid w:val="009C00EF"/>
    <w:rsid w:val="009C064F"/>
    <w:rsid w:val="009C1566"/>
    <w:rsid w:val="009C245B"/>
    <w:rsid w:val="009C281C"/>
    <w:rsid w:val="009C3440"/>
    <w:rsid w:val="009C4E6E"/>
    <w:rsid w:val="009C520B"/>
    <w:rsid w:val="009C5874"/>
    <w:rsid w:val="009C58C2"/>
    <w:rsid w:val="009C6768"/>
    <w:rsid w:val="009C6894"/>
    <w:rsid w:val="009C68C6"/>
    <w:rsid w:val="009C6B3B"/>
    <w:rsid w:val="009C6B7B"/>
    <w:rsid w:val="009C6DA9"/>
    <w:rsid w:val="009D22EA"/>
    <w:rsid w:val="009D2A1A"/>
    <w:rsid w:val="009D2C4C"/>
    <w:rsid w:val="009D2C71"/>
    <w:rsid w:val="009D341F"/>
    <w:rsid w:val="009D343B"/>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BE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44DF"/>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644D"/>
    <w:rsid w:val="00B27080"/>
    <w:rsid w:val="00B272D3"/>
    <w:rsid w:val="00B31C11"/>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4D3"/>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A1"/>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26C"/>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5F5C"/>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82"/>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21B"/>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EFD"/>
    <w:rsid w:val="00C61F3D"/>
    <w:rsid w:val="00C620E3"/>
    <w:rsid w:val="00C62997"/>
    <w:rsid w:val="00C62B6B"/>
    <w:rsid w:val="00C62DEF"/>
    <w:rsid w:val="00C62F42"/>
    <w:rsid w:val="00C633AB"/>
    <w:rsid w:val="00C64849"/>
    <w:rsid w:val="00C64C0C"/>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0D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280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013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28B"/>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5ABB"/>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E0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B4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9EB"/>
    <w:rsid w:val="00E57FA4"/>
    <w:rsid w:val="00E60ADA"/>
    <w:rsid w:val="00E61C29"/>
    <w:rsid w:val="00E624D8"/>
    <w:rsid w:val="00E63C34"/>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97D6A"/>
    <w:rsid w:val="00EA0214"/>
    <w:rsid w:val="00EA0281"/>
    <w:rsid w:val="00EA0BD3"/>
    <w:rsid w:val="00EA0BFA"/>
    <w:rsid w:val="00EA0CA7"/>
    <w:rsid w:val="00EA0E05"/>
    <w:rsid w:val="00EA0EFC"/>
    <w:rsid w:val="00EA12D3"/>
    <w:rsid w:val="00EA20F1"/>
    <w:rsid w:val="00EA2730"/>
    <w:rsid w:val="00EA38E7"/>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15"/>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6D2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14"/>
    <w:rsid w:val="00FA6BCC"/>
    <w:rsid w:val="00FA79A3"/>
    <w:rsid w:val="00FA7AA6"/>
    <w:rsid w:val="00FA7B16"/>
    <w:rsid w:val="00FA7C04"/>
    <w:rsid w:val="00FB035D"/>
    <w:rsid w:val="00FB0443"/>
    <w:rsid w:val="00FB0CA1"/>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18916">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HR33RHYHUWRF-4-4981</_dlc_DocId>
    <_dlc_DocIdUrl xmlns="c06861ca-3f08-4d07-bff7-bb15bac121f4">
      <Url>https://projects.qualcomm.com/sites/pentari/_layouts/15/DocIdRedir.aspx?ID=HR33RHYHUWRF-4-4981</Url>
      <Description>HR33RHYHUWRF-4-4981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infopath/2007/PartnerControls"/>
    <ds:schemaRef ds:uri="http://purl.org/dc/elements/1.1/"/>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c06861ca-3f08-4d07-bff7-bb15bac121f4"/>
    <ds:schemaRef ds:uri="http://purl.org/dc/dcmitype/"/>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6DE6DF55-0FFD-4F4A-B7DA-C6EE8EF7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Nested search space design</vt:lpstr>
    </vt:vector>
  </TitlesOfParts>
  <Company>Qualcomm Inc.</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Nested search space design</dc:title>
  <dc:subject/>
  <dc:creator>Qualcomm Europe</dc:creator>
  <cp:keywords/>
  <cp:lastModifiedBy>Heechoon Lee</cp:lastModifiedBy>
  <cp:revision>2</cp:revision>
  <cp:lastPrinted>2010-10-04T23:31:00Z</cp:lastPrinted>
  <dcterms:created xsi:type="dcterms:W3CDTF">2017-06-17T05:08:00Z</dcterms:created>
  <dcterms:modified xsi:type="dcterms:W3CDTF">2017-06-17T05:08:00Z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dcc8d673-c869-4d56-9db5-0baf9ebb64bc</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